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36AE2">
        <w:trPr>
          <w:trHeight w:hRule="exact" w:val="1528"/>
        </w:trPr>
        <w:tc>
          <w:tcPr>
            <w:tcW w:w="143" w:type="dxa"/>
          </w:tcPr>
          <w:p w:rsidR="00B36AE2" w:rsidRDefault="00B36AE2"/>
        </w:tc>
        <w:tc>
          <w:tcPr>
            <w:tcW w:w="285" w:type="dxa"/>
          </w:tcPr>
          <w:p w:rsidR="00B36AE2" w:rsidRDefault="00B36AE2"/>
        </w:tc>
        <w:tc>
          <w:tcPr>
            <w:tcW w:w="710" w:type="dxa"/>
          </w:tcPr>
          <w:p w:rsidR="00B36AE2" w:rsidRDefault="00B36AE2"/>
        </w:tc>
        <w:tc>
          <w:tcPr>
            <w:tcW w:w="1419" w:type="dxa"/>
          </w:tcPr>
          <w:p w:rsidR="00B36AE2" w:rsidRDefault="00B36AE2"/>
        </w:tc>
        <w:tc>
          <w:tcPr>
            <w:tcW w:w="1419" w:type="dxa"/>
          </w:tcPr>
          <w:p w:rsidR="00B36AE2" w:rsidRDefault="00B36AE2"/>
        </w:tc>
        <w:tc>
          <w:tcPr>
            <w:tcW w:w="710" w:type="dxa"/>
          </w:tcPr>
          <w:p w:rsidR="00B36AE2" w:rsidRDefault="00B36AE2"/>
        </w:tc>
        <w:tc>
          <w:tcPr>
            <w:tcW w:w="5543" w:type="dxa"/>
            <w:gridSpan w:val="4"/>
            <w:shd w:val="clear" w:color="000000" w:fill="FFFFFF"/>
            <w:tcMar>
              <w:left w:w="34" w:type="dxa"/>
              <w:right w:w="34" w:type="dxa"/>
            </w:tcMar>
          </w:tcPr>
          <w:p w:rsidR="00B36AE2" w:rsidRDefault="002D136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B36AE2">
        <w:trPr>
          <w:trHeight w:hRule="exact" w:val="138"/>
        </w:trPr>
        <w:tc>
          <w:tcPr>
            <w:tcW w:w="143" w:type="dxa"/>
          </w:tcPr>
          <w:p w:rsidR="00B36AE2" w:rsidRDefault="00B36AE2"/>
        </w:tc>
        <w:tc>
          <w:tcPr>
            <w:tcW w:w="285" w:type="dxa"/>
          </w:tcPr>
          <w:p w:rsidR="00B36AE2" w:rsidRDefault="00B36AE2"/>
        </w:tc>
        <w:tc>
          <w:tcPr>
            <w:tcW w:w="710" w:type="dxa"/>
          </w:tcPr>
          <w:p w:rsidR="00B36AE2" w:rsidRDefault="00B36AE2"/>
        </w:tc>
        <w:tc>
          <w:tcPr>
            <w:tcW w:w="1419" w:type="dxa"/>
          </w:tcPr>
          <w:p w:rsidR="00B36AE2" w:rsidRDefault="00B36AE2"/>
        </w:tc>
        <w:tc>
          <w:tcPr>
            <w:tcW w:w="1419" w:type="dxa"/>
          </w:tcPr>
          <w:p w:rsidR="00B36AE2" w:rsidRDefault="00B36AE2"/>
        </w:tc>
        <w:tc>
          <w:tcPr>
            <w:tcW w:w="710" w:type="dxa"/>
          </w:tcPr>
          <w:p w:rsidR="00B36AE2" w:rsidRDefault="00B36AE2"/>
        </w:tc>
        <w:tc>
          <w:tcPr>
            <w:tcW w:w="426" w:type="dxa"/>
          </w:tcPr>
          <w:p w:rsidR="00B36AE2" w:rsidRDefault="00B36AE2"/>
        </w:tc>
        <w:tc>
          <w:tcPr>
            <w:tcW w:w="1277" w:type="dxa"/>
          </w:tcPr>
          <w:p w:rsidR="00B36AE2" w:rsidRDefault="00B36AE2"/>
        </w:tc>
        <w:tc>
          <w:tcPr>
            <w:tcW w:w="993" w:type="dxa"/>
          </w:tcPr>
          <w:p w:rsidR="00B36AE2" w:rsidRDefault="00B36AE2"/>
        </w:tc>
        <w:tc>
          <w:tcPr>
            <w:tcW w:w="2836" w:type="dxa"/>
          </w:tcPr>
          <w:p w:rsidR="00B36AE2" w:rsidRDefault="00B36AE2"/>
        </w:tc>
      </w:tr>
      <w:tr w:rsidR="00B36AE2">
        <w:trPr>
          <w:trHeight w:hRule="exact" w:val="585"/>
        </w:trPr>
        <w:tc>
          <w:tcPr>
            <w:tcW w:w="10221" w:type="dxa"/>
            <w:gridSpan w:val="10"/>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36AE2" w:rsidRDefault="002D136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36AE2">
        <w:trPr>
          <w:trHeight w:hRule="exact" w:val="314"/>
        </w:trPr>
        <w:tc>
          <w:tcPr>
            <w:tcW w:w="10221" w:type="dxa"/>
            <w:gridSpan w:val="10"/>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36AE2">
        <w:trPr>
          <w:trHeight w:hRule="exact" w:val="211"/>
        </w:trPr>
        <w:tc>
          <w:tcPr>
            <w:tcW w:w="143" w:type="dxa"/>
          </w:tcPr>
          <w:p w:rsidR="00B36AE2" w:rsidRDefault="00B36AE2"/>
        </w:tc>
        <w:tc>
          <w:tcPr>
            <w:tcW w:w="285" w:type="dxa"/>
          </w:tcPr>
          <w:p w:rsidR="00B36AE2" w:rsidRDefault="00B36AE2"/>
        </w:tc>
        <w:tc>
          <w:tcPr>
            <w:tcW w:w="710" w:type="dxa"/>
          </w:tcPr>
          <w:p w:rsidR="00B36AE2" w:rsidRDefault="00B36AE2"/>
        </w:tc>
        <w:tc>
          <w:tcPr>
            <w:tcW w:w="1419" w:type="dxa"/>
          </w:tcPr>
          <w:p w:rsidR="00B36AE2" w:rsidRDefault="00B36AE2"/>
        </w:tc>
        <w:tc>
          <w:tcPr>
            <w:tcW w:w="1419" w:type="dxa"/>
          </w:tcPr>
          <w:p w:rsidR="00B36AE2" w:rsidRDefault="00B36AE2"/>
        </w:tc>
        <w:tc>
          <w:tcPr>
            <w:tcW w:w="710" w:type="dxa"/>
          </w:tcPr>
          <w:p w:rsidR="00B36AE2" w:rsidRDefault="00B36AE2"/>
        </w:tc>
        <w:tc>
          <w:tcPr>
            <w:tcW w:w="426" w:type="dxa"/>
          </w:tcPr>
          <w:p w:rsidR="00B36AE2" w:rsidRDefault="00B36AE2"/>
        </w:tc>
        <w:tc>
          <w:tcPr>
            <w:tcW w:w="1277" w:type="dxa"/>
          </w:tcPr>
          <w:p w:rsidR="00B36AE2" w:rsidRDefault="00B36AE2"/>
        </w:tc>
        <w:tc>
          <w:tcPr>
            <w:tcW w:w="993" w:type="dxa"/>
          </w:tcPr>
          <w:p w:rsidR="00B36AE2" w:rsidRDefault="00B36AE2"/>
        </w:tc>
        <w:tc>
          <w:tcPr>
            <w:tcW w:w="2836" w:type="dxa"/>
          </w:tcPr>
          <w:p w:rsidR="00B36AE2" w:rsidRDefault="00B36AE2"/>
        </w:tc>
      </w:tr>
      <w:tr w:rsidR="00B36AE2">
        <w:trPr>
          <w:trHeight w:hRule="exact" w:val="277"/>
        </w:trPr>
        <w:tc>
          <w:tcPr>
            <w:tcW w:w="143" w:type="dxa"/>
          </w:tcPr>
          <w:p w:rsidR="00B36AE2" w:rsidRDefault="00B36AE2"/>
        </w:tc>
        <w:tc>
          <w:tcPr>
            <w:tcW w:w="285" w:type="dxa"/>
          </w:tcPr>
          <w:p w:rsidR="00B36AE2" w:rsidRDefault="00B36AE2"/>
        </w:tc>
        <w:tc>
          <w:tcPr>
            <w:tcW w:w="710" w:type="dxa"/>
          </w:tcPr>
          <w:p w:rsidR="00B36AE2" w:rsidRDefault="00B36AE2"/>
        </w:tc>
        <w:tc>
          <w:tcPr>
            <w:tcW w:w="1419" w:type="dxa"/>
          </w:tcPr>
          <w:p w:rsidR="00B36AE2" w:rsidRDefault="00B36AE2"/>
        </w:tc>
        <w:tc>
          <w:tcPr>
            <w:tcW w:w="1419" w:type="dxa"/>
          </w:tcPr>
          <w:p w:rsidR="00B36AE2" w:rsidRDefault="00B36AE2"/>
        </w:tc>
        <w:tc>
          <w:tcPr>
            <w:tcW w:w="710" w:type="dxa"/>
          </w:tcPr>
          <w:p w:rsidR="00B36AE2" w:rsidRDefault="00B36AE2"/>
        </w:tc>
        <w:tc>
          <w:tcPr>
            <w:tcW w:w="426" w:type="dxa"/>
          </w:tcPr>
          <w:p w:rsidR="00B36AE2" w:rsidRDefault="00B36AE2"/>
        </w:tc>
        <w:tc>
          <w:tcPr>
            <w:tcW w:w="1277" w:type="dxa"/>
          </w:tcPr>
          <w:p w:rsidR="00B36AE2" w:rsidRDefault="00B36AE2"/>
        </w:tc>
        <w:tc>
          <w:tcPr>
            <w:tcW w:w="3842" w:type="dxa"/>
            <w:gridSpan w:val="2"/>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УТВЕРЖДАЮ</w:t>
            </w:r>
          </w:p>
        </w:tc>
      </w:tr>
      <w:tr w:rsidR="00B36AE2">
        <w:trPr>
          <w:trHeight w:hRule="exact" w:val="138"/>
        </w:trPr>
        <w:tc>
          <w:tcPr>
            <w:tcW w:w="143" w:type="dxa"/>
          </w:tcPr>
          <w:p w:rsidR="00B36AE2" w:rsidRDefault="00B36AE2"/>
        </w:tc>
        <w:tc>
          <w:tcPr>
            <w:tcW w:w="285" w:type="dxa"/>
          </w:tcPr>
          <w:p w:rsidR="00B36AE2" w:rsidRDefault="00B36AE2"/>
        </w:tc>
        <w:tc>
          <w:tcPr>
            <w:tcW w:w="710" w:type="dxa"/>
          </w:tcPr>
          <w:p w:rsidR="00B36AE2" w:rsidRDefault="00B36AE2"/>
        </w:tc>
        <w:tc>
          <w:tcPr>
            <w:tcW w:w="1419" w:type="dxa"/>
          </w:tcPr>
          <w:p w:rsidR="00B36AE2" w:rsidRDefault="00B36AE2"/>
        </w:tc>
        <w:tc>
          <w:tcPr>
            <w:tcW w:w="1419" w:type="dxa"/>
          </w:tcPr>
          <w:p w:rsidR="00B36AE2" w:rsidRDefault="00B36AE2"/>
        </w:tc>
        <w:tc>
          <w:tcPr>
            <w:tcW w:w="710" w:type="dxa"/>
          </w:tcPr>
          <w:p w:rsidR="00B36AE2" w:rsidRDefault="00B36AE2"/>
        </w:tc>
        <w:tc>
          <w:tcPr>
            <w:tcW w:w="426" w:type="dxa"/>
          </w:tcPr>
          <w:p w:rsidR="00B36AE2" w:rsidRDefault="00B36AE2"/>
        </w:tc>
        <w:tc>
          <w:tcPr>
            <w:tcW w:w="1277" w:type="dxa"/>
          </w:tcPr>
          <w:p w:rsidR="00B36AE2" w:rsidRDefault="00B36AE2"/>
        </w:tc>
        <w:tc>
          <w:tcPr>
            <w:tcW w:w="993" w:type="dxa"/>
          </w:tcPr>
          <w:p w:rsidR="00B36AE2" w:rsidRDefault="00B36AE2"/>
        </w:tc>
        <w:tc>
          <w:tcPr>
            <w:tcW w:w="2836" w:type="dxa"/>
          </w:tcPr>
          <w:p w:rsidR="00B36AE2" w:rsidRDefault="00B36AE2"/>
        </w:tc>
      </w:tr>
      <w:tr w:rsidR="00B36AE2">
        <w:trPr>
          <w:trHeight w:hRule="exact" w:val="277"/>
        </w:trPr>
        <w:tc>
          <w:tcPr>
            <w:tcW w:w="143" w:type="dxa"/>
          </w:tcPr>
          <w:p w:rsidR="00B36AE2" w:rsidRDefault="00B36AE2"/>
        </w:tc>
        <w:tc>
          <w:tcPr>
            <w:tcW w:w="285" w:type="dxa"/>
          </w:tcPr>
          <w:p w:rsidR="00B36AE2" w:rsidRDefault="00B36AE2"/>
        </w:tc>
        <w:tc>
          <w:tcPr>
            <w:tcW w:w="710" w:type="dxa"/>
          </w:tcPr>
          <w:p w:rsidR="00B36AE2" w:rsidRDefault="00B36AE2"/>
        </w:tc>
        <w:tc>
          <w:tcPr>
            <w:tcW w:w="1419" w:type="dxa"/>
          </w:tcPr>
          <w:p w:rsidR="00B36AE2" w:rsidRDefault="00B36AE2"/>
        </w:tc>
        <w:tc>
          <w:tcPr>
            <w:tcW w:w="1419" w:type="dxa"/>
          </w:tcPr>
          <w:p w:rsidR="00B36AE2" w:rsidRDefault="00B36AE2"/>
        </w:tc>
        <w:tc>
          <w:tcPr>
            <w:tcW w:w="710" w:type="dxa"/>
          </w:tcPr>
          <w:p w:rsidR="00B36AE2" w:rsidRDefault="00B36AE2"/>
        </w:tc>
        <w:tc>
          <w:tcPr>
            <w:tcW w:w="426" w:type="dxa"/>
          </w:tcPr>
          <w:p w:rsidR="00B36AE2" w:rsidRDefault="00B36AE2"/>
        </w:tc>
        <w:tc>
          <w:tcPr>
            <w:tcW w:w="1277" w:type="dxa"/>
          </w:tcPr>
          <w:p w:rsidR="00B36AE2" w:rsidRDefault="00B36AE2"/>
        </w:tc>
        <w:tc>
          <w:tcPr>
            <w:tcW w:w="3842" w:type="dxa"/>
            <w:gridSpan w:val="2"/>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36AE2">
        <w:trPr>
          <w:trHeight w:hRule="exact" w:val="138"/>
        </w:trPr>
        <w:tc>
          <w:tcPr>
            <w:tcW w:w="143" w:type="dxa"/>
          </w:tcPr>
          <w:p w:rsidR="00B36AE2" w:rsidRDefault="00B36AE2"/>
        </w:tc>
        <w:tc>
          <w:tcPr>
            <w:tcW w:w="285" w:type="dxa"/>
          </w:tcPr>
          <w:p w:rsidR="00B36AE2" w:rsidRDefault="00B36AE2"/>
        </w:tc>
        <w:tc>
          <w:tcPr>
            <w:tcW w:w="710" w:type="dxa"/>
          </w:tcPr>
          <w:p w:rsidR="00B36AE2" w:rsidRDefault="00B36AE2"/>
        </w:tc>
        <w:tc>
          <w:tcPr>
            <w:tcW w:w="1419" w:type="dxa"/>
          </w:tcPr>
          <w:p w:rsidR="00B36AE2" w:rsidRDefault="00B36AE2"/>
        </w:tc>
        <w:tc>
          <w:tcPr>
            <w:tcW w:w="1419" w:type="dxa"/>
          </w:tcPr>
          <w:p w:rsidR="00B36AE2" w:rsidRDefault="00B36AE2"/>
        </w:tc>
        <w:tc>
          <w:tcPr>
            <w:tcW w:w="710" w:type="dxa"/>
          </w:tcPr>
          <w:p w:rsidR="00B36AE2" w:rsidRDefault="00B36AE2"/>
        </w:tc>
        <w:tc>
          <w:tcPr>
            <w:tcW w:w="426" w:type="dxa"/>
          </w:tcPr>
          <w:p w:rsidR="00B36AE2" w:rsidRDefault="00B36AE2"/>
        </w:tc>
        <w:tc>
          <w:tcPr>
            <w:tcW w:w="1277" w:type="dxa"/>
          </w:tcPr>
          <w:p w:rsidR="00B36AE2" w:rsidRDefault="00B36AE2"/>
        </w:tc>
        <w:tc>
          <w:tcPr>
            <w:tcW w:w="993" w:type="dxa"/>
          </w:tcPr>
          <w:p w:rsidR="00B36AE2" w:rsidRDefault="00B36AE2"/>
        </w:tc>
        <w:tc>
          <w:tcPr>
            <w:tcW w:w="2836" w:type="dxa"/>
          </w:tcPr>
          <w:p w:rsidR="00B36AE2" w:rsidRDefault="00B36AE2"/>
        </w:tc>
      </w:tr>
      <w:tr w:rsidR="00B36AE2">
        <w:trPr>
          <w:trHeight w:hRule="exact" w:val="277"/>
        </w:trPr>
        <w:tc>
          <w:tcPr>
            <w:tcW w:w="143" w:type="dxa"/>
          </w:tcPr>
          <w:p w:rsidR="00B36AE2" w:rsidRDefault="00B36AE2"/>
        </w:tc>
        <w:tc>
          <w:tcPr>
            <w:tcW w:w="285" w:type="dxa"/>
          </w:tcPr>
          <w:p w:rsidR="00B36AE2" w:rsidRDefault="00B36AE2"/>
        </w:tc>
        <w:tc>
          <w:tcPr>
            <w:tcW w:w="710" w:type="dxa"/>
          </w:tcPr>
          <w:p w:rsidR="00B36AE2" w:rsidRDefault="00B36AE2"/>
        </w:tc>
        <w:tc>
          <w:tcPr>
            <w:tcW w:w="1419" w:type="dxa"/>
          </w:tcPr>
          <w:p w:rsidR="00B36AE2" w:rsidRDefault="00B36AE2"/>
        </w:tc>
        <w:tc>
          <w:tcPr>
            <w:tcW w:w="1419" w:type="dxa"/>
          </w:tcPr>
          <w:p w:rsidR="00B36AE2" w:rsidRDefault="00B36AE2"/>
        </w:tc>
        <w:tc>
          <w:tcPr>
            <w:tcW w:w="710" w:type="dxa"/>
          </w:tcPr>
          <w:p w:rsidR="00B36AE2" w:rsidRDefault="00B36AE2"/>
        </w:tc>
        <w:tc>
          <w:tcPr>
            <w:tcW w:w="426" w:type="dxa"/>
          </w:tcPr>
          <w:p w:rsidR="00B36AE2" w:rsidRDefault="00B36AE2"/>
        </w:tc>
        <w:tc>
          <w:tcPr>
            <w:tcW w:w="1277" w:type="dxa"/>
          </w:tcPr>
          <w:p w:rsidR="00B36AE2" w:rsidRDefault="00B36AE2"/>
        </w:tc>
        <w:tc>
          <w:tcPr>
            <w:tcW w:w="3842" w:type="dxa"/>
            <w:gridSpan w:val="2"/>
            <w:shd w:val="clear" w:color="000000" w:fill="FFFFFF"/>
            <w:tcMar>
              <w:left w:w="34" w:type="dxa"/>
              <w:right w:w="34" w:type="dxa"/>
            </w:tcMar>
          </w:tcPr>
          <w:p w:rsidR="00B36AE2" w:rsidRDefault="002D136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36AE2">
        <w:trPr>
          <w:trHeight w:hRule="exact" w:val="138"/>
        </w:trPr>
        <w:tc>
          <w:tcPr>
            <w:tcW w:w="143" w:type="dxa"/>
          </w:tcPr>
          <w:p w:rsidR="00B36AE2" w:rsidRDefault="00B36AE2"/>
        </w:tc>
        <w:tc>
          <w:tcPr>
            <w:tcW w:w="285" w:type="dxa"/>
          </w:tcPr>
          <w:p w:rsidR="00B36AE2" w:rsidRDefault="00B36AE2"/>
        </w:tc>
        <w:tc>
          <w:tcPr>
            <w:tcW w:w="710" w:type="dxa"/>
          </w:tcPr>
          <w:p w:rsidR="00B36AE2" w:rsidRDefault="00B36AE2"/>
        </w:tc>
        <w:tc>
          <w:tcPr>
            <w:tcW w:w="1419" w:type="dxa"/>
          </w:tcPr>
          <w:p w:rsidR="00B36AE2" w:rsidRDefault="00B36AE2"/>
        </w:tc>
        <w:tc>
          <w:tcPr>
            <w:tcW w:w="1419" w:type="dxa"/>
          </w:tcPr>
          <w:p w:rsidR="00B36AE2" w:rsidRDefault="00B36AE2"/>
        </w:tc>
        <w:tc>
          <w:tcPr>
            <w:tcW w:w="710" w:type="dxa"/>
          </w:tcPr>
          <w:p w:rsidR="00B36AE2" w:rsidRDefault="00B36AE2"/>
        </w:tc>
        <w:tc>
          <w:tcPr>
            <w:tcW w:w="426" w:type="dxa"/>
          </w:tcPr>
          <w:p w:rsidR="00B36AE2" w:rsidRDefault="00B36AE2"/>
        </w:tc>
        <w:tc>
          <w:tcPr>
            <w:tcW w:w="1277" w:type="dxa"/>
          </w:tcPr>
          <w:p w:rsidR="00B36AE2" w:rsidRDefault="00B36AE2"/>
        </w:tc>
        <w:tc>
          <w:tcPr>
            <w:tcW w:w="993" w:type="dxa"/>
          </w:tcPr>
          <w:p w:rsidR="00B36AE2" w:rsidRDefault="00B36AE2"/>
        </w:tc>
        <w:tc>
          <w:tcPr>
            <w:tcW w:w="2836" w:type="dxa"/>
          </w:tcPr>
          <w:p w:rsidR="00B36AE2" w:rsidRDefault="00B36AE2"/>
        </w:tc>
      </w:tr>
      <w:tr w:rsidR="00B36AE2">
        <w:trPr>
          <w:trHeight w:hRule="exact" w:val="277"/>
        </w:trPr>
        <w:tc>
          <w:tcPr>
            <w:tcW w:w="143" w:type="dxa"/>
          </w:tcPr>
          <w:p w:rsidR="00B36AE2" w:rsidRDefault="00B36AE2"/>
        </w:tc>
        <w:tc>
          <w:tcPr>
            <w:tcW w:w="285" w:type="dxa"/>
          </w:tcPr>
          <w:p w:rsidR="00B36AE2" w:rsidRDefault="00B36AE2"/>
        </w:tc>
        <w:tc>
          <w:tcPr>
            <w:tcW w:w="710" w:type="dxa"/>
          </w:tcPr>
          <w:p w:rsidR="00B36AE2" w:rsidRDefault="00B36AE2"/>
        </w:tc>
        <w:tc>
          <w:tcPr>
            <w:tcW w:w="1419" w:type="dxa"/>
          </w:tcPr>
          <w:p w:rsidR="00B36AE2" w:rsidRDefault="00B36AE2"/>
        </w:tc>
        <w:tc>
          <w:tcPr>
            <w:tcW w:w="1419" w:type="dxa"/>
          </w:tcPr>
          <w:p w:rsidR="00B36AE2" w:rsidRDefault="00B36AE2"/>
        </w:tc>
        <w:tc>
          <w:tcPr>
            <w:tcW w:w="710" w:type="dxa"/>
          </w:tcPr>
          <w:p w:rsidR="00B36AE2" w:rsidRDefault="00B36AE2"/>
        </w:tc>
        <w:tc>
          <w:tcPr>
            <w:tcW w:w="426" w:type="dxa"/>
          </w:tcPr>
          <w:p w:rsidR="00B36AE2" w:rsidRDefault="00B36AE2"/>
        </w:tc>
        <w:tc>
          <w:tcPr>
            <w:tcW w:w="1277" w:type="dxa"/>
          </w:tcPr>
          <w:p w:rsidR="00B36AE2" w:rsidRDefault="00B36AE2"/>
        </w:tc>
        <w:tc>
          <w:tcPr>
            <w:tcW w:w="3842" w:type="dxa"/>
            <w:gridSpan w:val="2"/>
            <w:shd w:val="clear" w:color="000000" w:fill="FFFFFF"/>
            <w:tcMar>
              <w:left w:w="34" w:type="dxa"/>
              <w:right w:w="34" w:type="dxa"/>
            </w:tcMar>
          </w:tcPr>
          <w:p w:rsidR="00B36AE2" w:rsidRDefault="002D1362">
            <w:pPr>
              <w:spacing w:after="0" w:line="240" w:lineRule="auto"/>
              <w:jc w:val="right"/>
              <w:rPr>
                <w:sz w:val="24"/>
                <w:szCs w:val="24"/>
              </w:rPr>
            </w:pPr>
            <w:r>
              <w:rPr>
                <w:rFonts w:ascii="Times New Roman" w:hAnsi="Times New Roman" w:cs="Times New Roman"/>
                <w:color w:val="000000"/>
                <w:sz w:val="24"/>
                <w:szCs w:val="24"/>
              </w:rPr>
              <w:t>30.08.2021 г.</w:t>
            </w:r>
          </w:p>
        </w:tc>
      </w:tr>
      <w:tr w:rsidR="00B36AE2">
        <w:trPr>
          <w:trHeight w:hRule="exact" w:val="277"/>
        </w:trPr>
        <w:tc>
          <w:tcPr>
            <w:tcW w:w="143" w:type="dxa"/>
          </w:tcPr>
          <w:p w:rsidR="00B36AE2" w:rsidRDefault="00B36AE2"/>
        </w:tc>
        <w:tc>
          <w:tcPr>
            <w:tcW w:w="285" w:type="dxa"/>
          </w:tcPr>
          <w:p w:rsidR="00B36AE2" w:rsidRDefault="00B36AE2"/>
        </w:tc>
        <w:tc>
          <w:tcPr>
            <w:tcW w:w="710" w:type="dxa"/>
          </w:tcPr>
          <w:p w:rsidR="00B36AE2" w:rsidRDefault="00B36AE2"/>
        </w:tc>
        <w:tc>
          <w:tcPr>
            <w:tcW w:w="1419" w:type="dxa"/>
          </w:tcPr>
          <w:p w:rsidR="00B36AE2" w:rsidRDefault="00B36AE2"/>
        </w:tc>
        <w:tc>
          <w:tcPr>
            <w:tcW w:w="1419" w:type="dxa"/>
          </w:tcPr>
          <w:p w:rsidR="00B36AE2" w:rsidRDefault="00B36AE2"/>
        </w:tc>
        <w:tc>
          <w:tcPr>
            <w:tcW w:w="710" w:type="dxa"/>
          </w:tcPr>
          <w:p w:rsidR="00B36AE2" w:rsidRDefault="00B36AE2"/>
        </w:tc>
        <w:tc>
          <w:tcPr>
            <w:tcW w:w="426" w:type="dxa"/>
          </w:tcPr>
          <w:p w:rsidR="00B36AE2" w:rsidRDefault="00B36AE2"/>
        </w:tc>
        <w:tc>
          <w:tcPr>
            <w:tcW w:w="1277" w:type="dxa"/>
          </w:tcPr>
          <w:p w:rsidR="00B36AE2" w:rsidRDefault="00B36AE2"/>
        </w:tc>
        <w:tc>
          <w:tcPr>
            <w:tcW w:w="993" w:type="dxa"/>
          </w:tcPr>
          <w:p w:rsidR="00B36AE2" w:rsidRDefault="00B36AE2"/>
        </w:tc>
        <w:tc>
          <w:tcPr>
            <w:tcW w:w="2836" w:type="dxa"/>
          </w:tcPr>
          <w:p w:rsidR="00B36AE2" w:rsidRDefault="00B36AE2"/>
        </w:tc>
      </w:tr>
      <w:tr w:rsidR="00B36AE2">
        <w:trPr>
          <w:trHeight w:hRule="exact" w:val="416"/>
        </w:trPr>
        <w:tc>
          <w:tcPr>
            <w:tcW w:w="10221" w:type="dxa"/>
            <w:gridSpan w:val="10"/>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36AE2">
        <w:trPr>
          <w:trHeight w:hRule="exact" w:val="775"/>
        </w:trPr>
        <w:tc>
          <w:tcPr>
            <w:tcW w:w="143" w:type="dxa"/>
          </w:tcPr>
          <w:p w:rsidR="00B36AE2" w:rsidRDefault="00B36AE2"/>
        </w:tc>
        <w:tc>
          <w:tcPr>
            <w:tcW w:w="285" w:type="dxa"/>
          </w:tcPr>
          <w:p w:rsidR="00B36AE2" w:rsidRDefault="00B36AE2"/>
        </w:tc>
        <w:tc>
          <w:tcPr>
            <w:tcW w:w="710" w:type="dxa"/>
          </w:tcPr>
          <w:p w:rsidR="00B36AE2" w:rsidRDefault="00B36AE2"/>
        </w:tc>
        <w:tc>
          <w:tcPr>
            <w:tcW w:w="1419" w:type="dxa"/>
          </w:tcPr>
          <w:p w:rsidR="00B36AE2" w:rsidRDefault="00B36AE2"/>
        </w:tc>
        <w:tc>
          <w:tcPr>
            <w:tcW w:w="4834" w:type="dxa"/>
            <w:gridSpan w:val="5"/>
            <w:shd w:val="clear" w:color="000000" w:fill="FFFFFF"/>
            <w:tcMar>
              <w:left w:w="34" w:type="dxa"/>
              <w:right w:w="34" w:type="dxa"/>
            </w:tcMar>
          </w:tcPr>
          <w:p w:rsidR="00B36AE2" w:rsidRDefault="002D1362">
            <w:pPr>
              <w:spacing w:after="0" w:line="240" w:lineRule="auto"/>
              <w:jc w:val="center"/>
              <w:rPr>
                <w:sz w:val="32"/>
                <w:szCs w:val="32"/>
              </w:rPr>
            </w:pPr>
            <w:r>
              <w:rPr>
                <w:rFonts w:ascii="Times New Roman" w:hAnsi="Times New Roman" w:cs="Times New Roman"/>
                <w:color w:val="000000"/>
                <w:sz w:val="32"/>
                <w:szCs w:val="32"/>
              </w:rPr>
              <w:t>Бизнес-анализ</w:t>
            </w:r>
          </w:p>
          <w:p w:rsidR="00B36AE2" w:rsidRDefault="002D1362">
            <w:pPr>
              <w:spacing w:after="0" w:line="240" w:lineRule="auto"/>
              <w:jc w:val="center"/>
              <w:rPr>
                <w:sz w:val="32"/>
                <w:szCs w:val="32"/>
              </w:rPr>
            </w:pPr>
            <w:r>
              <w:rPr>
                <w:rFonts w:ascii="Times New Roman" w:hAnsi="Times New Roman" w:cs="Times New Roman"/>
                <w:color w:val="000000"/>
                <w:sz w:val="32"/>
                <w:szCs w:val="32"/>
              </w:rPr>
              <w:t>К.М.01.ДВ.01.01</w:t>
            </w:r>
          </w:p>
        </w:tc>
        <w:tc>
          <w:tcPr>
            <w:tcW w:w="2836" w:type="dxa"/>
          </w:tcPr>
          <w:p w:rsidR="00B36AE2" w:rsidRDefault="00B36AE2"/>
        </w:tc>
      </w:tr>
      <w:tr w:rsidR="00B36AE2">
        <w:trPr>
          <w:trHeight w:hRule="exact" w:val="277"/>
        </w:trPr>
        <w:tc>
          <w:tcPr>
            <w:tcW w:w="10221" w:type="dxa"/>
            <w:gridSpan w:val="10"/>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36AE2">
        <w:trPr>
          <w:trHeight w:hRule="exact" w:val="1389"/>
        </w:trPr>
        <w:tc>
          <w:tcPr>
            <w:tcW w:w="143" w:type="dxa"/>
          </w:tcPr>
          <w:p w:rsidR="00B36AE2" w:rsidRDefault="00B36AE2"/>
        </w:tc>
        <w:tc>
          <w:tcPr>
            <w:tcW w:w="285" w:type="dxa"/>
          </w:tcPr>
          <w:p w:rsidR="00B36AE2" w:rsidRDefault="00B36AE2"/>
        </w:tc>
        <w:tc>
          <w:tcPr>
            <w:tcW w:w="9795" w:type="dxa"/>
            <w:gridSpan w:val="8"/>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B36AE2" w:rsidRDefault="002D136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B36AE2" w:rsidRDefault="002D136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36AE2">
        <w:trPr>
          <w:trHeight w:hRule="exact" w:val="138"/>
        </w:trPr>
        <w:tc>
          <w:tcPr>
            <w:tcW w:w="143" w:type="dxa"/>
          </w:tcPr>
          <w:p w:rsidR="00B36AE2" w:rsidRDefault="00B36AE2"/>
        </w:tc>
        <w:tc>
          <w:tcPr>
            <w:tcW w:w="285" w:type="dxa"/>
          </w:tcPr>
          <w:p w:rsidR="00B36AE2" w:rsidRDefault="00B36AE2"/>
        </w:tc>
        <w:tc>
          <w:tcPr>
            <w:tcW w:w="710" w:type="dxa"/>
          </w:tcPr>
          <w:p w:rsidR="00B36AE2" w:rsidRDefault="00B36AE2"/>
        </w:tc>
        <w:tc>
          <w:tcPr>
            <w:tcW w:w="1419" w:type="dxa"/>
          </w:tcPr>
          <w:p w:rsidR="00B36AE2" w:rsidRDefault="00B36AE2"/>
        </w:tc>
        <w:tc>
          <w:tcPr>
            <w:tcW w:w="1419" w:type="dxa"/>
          </w:tcPr>
          <w:p w:rsidR="00B36AE2" w:rsidRDefault="00B36AE2"/>
        </w:tc>
        <w:tc>
          <w:tcPr>
            <w:tcW w:w="710" w:type="dxa"/>
          </w:tcPr>
          <w:p w:rsidR="00B36AE2" w:rsidRDefault="00B36AE2"/>
        </w:tc>
        <w:tc>
          <w:tcPr>
            <w:tcW w:w="426" w:type="dxa"/>
          </w:tcPr>
          <w:p w:rsidR="00B36AE2" w:rsidRDefault="00B36AE2"/>
        </w:tc>
        <w:tc>
          <w:tcPr>
            <w:tcW w:w="1277" w:type="dxa"/>
          </w:tcPr>
          <w:p w:rsidR="00B36AE2" w:rsidRDefault="00B36AE2"/>
        </w:tc>
        <w:tc>
          <w:tcPr>
            <w:tcW w:w="993" w:type="dxa"/>
          </w:tcPr>
          <w:p w:rsidR="00B36AE2" w:rsidRDefault="00B36AE2"/>
        </w:tc>
        <w:tc>
          <w:tcPr>
            <w:tcW w:w="2836" w:type="dxa"/>
          </w:tcPr>
          <w:p w:rsidR="00B36AE2" w:rsidRDefault="00B36AE2"/>
        </w:tc>
      </w:tr>
      <w:tr w:rsidR="00B36AE2">
        <w:trPr>
          <w:trHeight w:hRule="exact" w:val="833"/>
        </w:trPr>
        <w:tc>
          <w:tcPr>
            <w:tcW w:w="10221" w:type="dxa"/>
            <w:gridSpan w:val="10"/>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B36AE2">
        <w:trPr>
          <w:trHeight w:hRule="exact" w:val="416"/>
        </w:trPr>
        <w:tc>
          <w:tcPr>
            <w:tcW w:w="143" w:type="dxa"/>
          </w:tcPr>
          <w:p w:rsidR="00B36AE2" w:rsidRDefault="00B36AE2"/>
        </w:tc>
        <w:tc>
          <w:tcPr>
            <w:tcW w:w="285" w:type="dxa"/>
          </w:tcPr>
          <w:p w:rsidR="00B36AE2" w:rsidRDefault="00B36AE2"/>
        </w:tc>
        <w:tc>
          <w:tcPr>
            <w:tcW w:w="710" w:type="dxa"/>
          </w:tcPr>
          <w:p w:rsidR="00B36AE2" w:rsidRDefault="00B36AE2"/>
        </w:tc>
        <w:tc>
          <w:tcPr>
            <w:tcW w:w="1419" w:type="dxa"/>
          </w:tcPr>
          <w:p w:rsidR="00B36AE2" w:rsidRDefault="00B36AE2"/>
        </w:tc>
        <w:tc>
          <w:tcPr>
            <w:tcW w:w="1419" w:type="dxa"/>
          </w:tcPr>
          <w:p w:rsidR="00B36AE2" w:rsidRDefault="00B36AE2"/>
        </w:tc>
        <w:tc>
          <w:tcPr>
            <w:tcW w:w="710" w:type="dxa"/>
          </w:tcPr>
          <w:p w:rsidR="00B36AE2" w:rsidRDefault="00B36AE2"/>
        </w:tc>
        <w:tc>
          <w:tcPr>
            <w:tcW w:w="426" w:type="dxa"/>
          </w:tcPr>
          <w:p w:rsidR="00B36AE2" w:rsidRDefault="00B36AE2"/>
        </w:tc>
        <w:tc>
          <w:tcPr>
            <w:tcW w:w="1277" w:type="dxa"/>
          </w:tcPr>
          <w:p w:rsidR="00B36AE2" w:rsidRDefault="00B36AE2"/>
        </w:tc>
        <w:tc>
          <w:tcPr>
            <w:tcW w:w="993" w:type="dxa"/>
          </w:tcPr>
          <w:p w:rsidR="00B36AE2" w:rsidRDefault="00B36AE2"/>
        </w:tc>
        <w:tc>
          <w:tcPr>
            <w:tcW w:w="2836" w:type="dxa"/>
          </w:tcPr>
          <w:p w:rsidR="00B36AE2" w:rsidRDefault="00B36AE2"/>
        </w:tc>
      </w:tr>
      <w:tr w:rsidR="00B36AE2">
        <w:trPr>
          <w:trHeight w:hRule="exact" w:val="277"/>
        </w:trPr>
        <w:tc>
          <w:tcPr>
            <w:tcW w:w="3984" w:type="dxa"/>
            <w:gridSpan w:val="5"/>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36AE2" w:rsidRDefault="00B36AE2"/>
        </w:tc>
        <w:tc>
          <w:tcPr>
            <w:tcW w:w="426" w:type="dxa"/>
          </w:tcPr>
          <w:p w:rsidR="00B36AE2" w:rsidRDefault="00B36AE2"/>
        </w:tc>
        <w:tc>
          <w:tcPr>
            <w:tcW w:w="1277" w:type="dxa"/>
          </w:tcPr>
          <w:p w:rsidR="00B36AE2" w:rsidRDefault="00B36AE2"/>
        </w:tc>
        <w:tc>
          <w:tcPr>
            <w:tcW w:w="993" w:type="dxa"/>
          </w:tcPr>
          <w:p w:rsidR="00B36AE2" w:rsidRDefault="00B36AE2"/>
        </w:tc>
        <w:tc>
          <w:tcPr>
            <w:tcW w:w="2836" w:type="dxa"/>
          </w:tcPr>
          <w:p w:rsidR="00B36AE2" w:rsidRDefault="00B36AE2"/>
        </w:tc>
      </w:tr>
      <w:tr w:rsidR="00B36AE2">
        <w:trPr>
          <w:trHeight w:hRule="exact" w:val="155"/>
        </w:trPr>
        <w:tc>
          <w:tcPr>
            <w:tcW w:w="143" w:type="dxa"/>
          </w:tcPr>
          <w:p w:rsidR="00B36AE2" w:rsidRDefault="00B36AE2"/>
        </w:tc>
        <w:tc>
          <w:tcPr>
            <w:tcW w:w="285" w:type="dxa"/>
          </w:tcPr>
          <w:p w:rsidR="00B36AE2" w:rsidRDefault="00B36AE2"/>
        </w:tc>
        <w:tc>
          <w:tcPr>
            <w:tcW w:w="710" w:type="dxa"/>
          </w:tcPr>
          <w:p w:rsidR="00B36AE2" w:rsidRDefault="00B36AE2"/>
        </w:tc>
        <w:tc>
          <w:tcPr>
            <w:tcW w:w="1419" w:type="dxa"/>
          </w:tcPr>
          <w:p w:rsidR="00B36AE2" w:rsidRDefault="00B36AE2"/>
        </w:tc>
        <w:tc>
          <w:tcPr>
            <w:tcW w:w="1419" w:type="dxa"/>
          </w:tcPr>
          <w:p w:rsidR="00B36AE2" w:rsidRDefault="00B36AE2"/>
        </w:tc>
        <w:tc>
          <w:tcPr>
            <w:tcW w:w="710" w:type="dxa"/>
          </w:tcPr>
          <w:p w:rsidR="00B36AE2" w:rsidRDefault="00B36AE2"/>
        </w:tc>
        <w:tc>
          <w:tcPr>
            <w:tcW w:w="426" w:type="dxa"/>
          </w:tcPr>
          <w:p w:rsidR="00B36AE2" w:rsidRDefault="00B36AE2"/>
        </w:tc>
        <w:tc>
          <w:tcPr>
            <w:tcW w:w="1277" w:type="dxa"/>
          </w:tcPr>
          <w:p w:rsidR="00B36AE2" w:rsidRDefault="00B36AE2"/>
        </w:tc>
        <w:tc>
          <w:tcPr>
            <w:tcW w:w="993" w:type="dxa"/>
          </w:tcPr>
          <w:p w:rsidR="00B36AE2" w:rsidRDefault="00B36AE2"/>
        </w:tc>
        <w:tc>
          <w:tcPr>
            <w:tcW w:w="2836" w:type="dxa"/>
          </w:tcPr>
          <w:p w:rsidR="00B36AE2" w:rsidRDefault="00B36AE2"/>
        </w:tc>
      </w:tr>
      <w:tr w:rsidR="00B36AE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ФИНАНСЫ И ЭКОНОМИКА</w:t>
            </w:r>
          </w:p>
        </w:tc>
      </w:tr>
      <w:tr w:rsidR="00B36AE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БУХГАЛТЕР</w:t>
            </w:r>
          </w:p>
        </w:tc>
      </w:tr>
      <w:tr w:rsidR="00B36AE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36AE2" w:rsidRDefault="00B36AE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B36AE2"/>
        </w:tc>
      </w:tr>
      <w:tr w:rsidR="00B36AE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АУДИТОР</w:t>
            </w:r>
          </w:p>
        </w:tc>
      </w:tr>
      <w:tr w:rsidR="00B36AE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36AE2" w:rsidRDefault="00B36AE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B36AE2"/>
        </w:tc>
      </w:tr>
      <w:tr w:rsidR="00B36AE2">
        <w:trPr>
          <w:trHeight w:hRule="exact" w:val="124"/>
        </w:trPr>
        <w:tc>
          <w:tcPr>
            <w:tcW w:w="143" w:type="dxa"/>
          </w:tcPr>
          <w:p w:rsidR="00B36AE2" w:rsidRDefault="00B36AE2"/>
        </w:tc>
        <w:tc>
          <w:tcPr>
            <w:tcW w:w="285" w:type="dxa"/>
          </w:tcPr>
          <w:p w:rsidR="00B36AE2" w:rsidRDefault="00B36AE2"/>
        </w:tc>
        <w:tc>
          <w:tcPr>
            <w:tcW w:w="710" w:type="dxa"/>
          </w:tcPr>
          <w:p w:rsidR="00B36AE2" w:rsidRDefault="00B36AE2"/>
        </w:tc>
        <w:tc>
          <w:tcPr>
            <w:tcW w:w="1419" w:type="dxa"/>
          </w:tcPr>
          <w:p w:rsidR="00B36AE2" w:rsidRDefault="00B36AE2"/>
        </w:tc>
        <w:tc>
          <w:tcPr>
            <w:tcW w:w="1419" w:type="dxa"/>
          </w:tcPr>
          <w:p w:rsidR="00B36AE2" w:rsidRDefault="00B36AE2"/>
        </w:tc>
        <w:tc>
          <w:tcPr>
            <w:tcW w:w="710" w:type="dxa"/>
          </w:tcPr>
          <w:p w:rsidR="00B36AE2" w:rsidRDefault="00B36AE2"/>
        </w:tc>
        <w:tc>
          <w:tcPr>
            <w:tcW w:w="426" w:type="dxa"/>
          </w:tcPr>
          <w:p w:rsidR="00B36AE2" w:rsidRDefault="00B36AE2"/>
        </w:tc>
        <w:tc>
          <w:tcPr>
            <w:tcW w:w="1277" w:type="dxa"/>
          </w:tcPr>
          <w:p w:rsidR="00B36AE2" w:rsidRDefault="00B36AE2"/>
        </w:tc>
        <w:tc>
          <w:tcPr>
            <w:tcW w:w="993" w:type="dxa"/>
          </w:tcPr>
          <w:p w:rsidR="00B36AE2" w:rsidRDefault="00B36AE2"/>
        </w:tc>
        <w:tc>
          <w:tcPr>
            <w:tcW w:w="2836" w:type="dxa"/>
          </w:tcPr>
          <w:p w:rsidR="00B36AE2" w:rsidRDefault="00B36AE2"/>
        </w:tc>
      </w:tr>
      <w:tr w:rsidR="00B36AE2">
        <w:trPr>
          <w:trHeight w:hRule="exact" w:val="277"/>
        </w:trPr>
        <w:tc>
          <w:tcPr>
            <w:tcW w:w="5118" w:type="dxa"/>
            <w:gridSpan w:val="7"/>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B36AE2">
        <w:trPr>
          <w:trHeight w:hRule="exact" w:val="577"/>
        </w:trPr>
        <w:tc>
          <w:tcPr>
            <w:tcW w:w="143" w:type="dxa"/>
          </w:tcPr>
          <w:p w:rsidR="00B36AE2" w:rsidRDefault="00B36AE2"/>
        </w:tc>
        <w:tc>
          <w:tcPr>
            <w:tcW w:w="285" w:type="dxa"/>
          </w:tcPr>
          <w:p w:rsidR="00B36AE2" w:rsidRDefault="00B36AE2"/>
        </w:tc>
        <w:tc>
          <w:tcPr>
            <w:tcW w:w="710" w:type="dxa"/>
          </w:tcPr>
          <w:p w:rsidR="00B36AE2" w:rsidRDefault="00B36AE2"/>
        </w:tc>
        <w:tc>
          <w:tcPr>
            <w:tcW w:w="1419" w:type="dxa"/>
          </w:tcPr>
          <w:p w:rsidR="00B36AE2" w:rsidRDefault="00B36AE2"/>
        </w:tc>
        <w:tc>
          <w:tcPr>
            <w:tcW w:w="1419" w:type="dxa"/>
          </w:tcPr>
          <w:p w:rsidR="00B36AE2" w:rsidRDefault="00B36AE2"/>
        </w:tc>
        <w:tc>
          <w:tcPr>
            <w:tcW w:w="710" w:type="dxa"/>
          </w:tcPr>
          <w:p w:rsidR="00B36AE2" w:rsidRDefault="00B36AE2"/>
        </w:tc>
        <w:tc>
          <w:tcPr>
            <w:tcW w:w="426" w:type="dxa"/>
          </w:tcPr>
          <w:p w:rsidR="00B36AE2" w:rsidRDefault="00B36AE2"/>
        </w:tc>
        <w:tc>
          <w:tcPr>
            <w:tcW w:w="5118" w:type="dxa"/>
            <w:gridSpan w:val="3"/>
            <w:vMerge/>
            <w:shd w:val="clear" w:color="000000" w:fill="FFFFFF"/>
            <w:tcMar>
              <w:left w:w="34" w:type="dxa"/>
              <w:right w:w="34" w:type="dxa"/>
            </w:tcMar>
          </w:tcPr>
          <w:p w:rsidR="00B36AE2" w:rsidRDefault="00B36AE2"/>
        </w:tc>
      </w:tr>
      <w:tr w:rsidR="00B36AE2">
        <w:trPr>
          <w:trHeight w:hRule="exact" w:val="2128"/>
        </w:trPr>
        <w:tc>
          <w:tcPr>
            <w:tcW w:w="143" w:type="dxa"/>
          </w:tcPr>
          <w:p w:rsidR="00B36AE2" w:rsidRDefault="00B36AE2"/>
        </w:tc>
        <w:tc>
          <w:tcPr>
            <w:tcW w:w="285" w:type="dxa"/>
          </w:tcPr>
          <w:p w:rsidR="00B36AE2" w:rsidRDefault="00B36AE2"/>
        </w:tc>
        <w:tc>
          <w:tcPr>
            <w:tcW w:w="710" w:type="dxa"/>
          </w:tcPr>
          <w:p w:rsidR="00B36AE2" w:rsidRDefault="00B36AE2"/>
        </w:tc>
        <w:tc>
          <w:tcPr>
            <w:tcW w:w="1419" w:type="dxa"/>
          </w:tcPr>
          <w:p w:rsidR="00B36AE2" w:rsidRDefault="00B36AE2"/>
        </w:tc>
        <w:tc>
          <w:tcPr>
            <w:tcW w:w="1419" w:type="dxa"/>
          </w:tcPr>
          <w:p w:rsidR="00B36AE2" w:rsidRDefault="00B36AE2"/>
        </w:tc>
        <w:tc>
          <w:tcPr>
            <w:tcW w:w="710" w:type="dxa"/>
          </w:tcPr>
          <w:p w:rsidR="00B36AE2" w:rsidRDefault="00B36AE2"/>
        </w:tc>
        <w:tc>
          <w:tcPr>
            <w:tcW w:w="426" w:type="dxa"/>
          </w:tcPr>
          <w:p w:rsidR="00B36AE2" w:rsidRDefault="00B36AE2"/>
        </w:tc>
        <w:tc>
          <w:tcPr>
            <w:tcW w:w="1277" w:type="dxa"/>
          </w:tcPr>
          <w:p w:rsidR="00B36AE2" w:rsidRDefault="00B36AE2"/>
        </w:tc>
        <w:tc>
          <w:tcPr>
            <w:tcW w:w="993" w:type="dxa"/>
          </w:tcPr>
          <w:p w:rsidR="00B36AE2" w:rsidRDefault="00B36AE2"/>
        </w:tc>
        <w:tc>
          <w:tcPr>
            <w:tcW w:w="2836" w:type="dxa"/>
          </w:tcPr>
          <w:p w:rsidR="00B36AE2" w:rsidRDefault="00B36AE2"/>
        </w:tc>
      </w:tr>
      <w:tr w:rsidR="00B36AE2">
        <w:trPr>
          <w:trHeight w:hRule="exact" w:val="277"/>
        </w:trPr>
        <w:tc>
          <w:tcPr>
            <w:tcW w:w="143" w:type="dxa"/>
          </w:tcPr>
          <w:p w:rsidR="00B36AE2" w:rsidRDefault="00B36AE2"/>
        </w:tc>
        <w:tc>
          <w:tcPr>
            <w:tcW w:w="10079" w:type="dxa"/>
            <w:gridSpan w:val="9"/>
            <w:vMerge w:val="restart"/>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36AE2">
        <w:trPr>
          <w:trHeight w:hRule="exact" w:val="138"/>
        </w:trPr>
        <w:tc>
          <w:tcPr>
            <w:tcW w:w="143" w:type="dxa"/>
          </w:tcPr>
          <w:p w:rsidR="00B36AE2" w:rsidRDefault="00B36AE2"/>
        </w:tc>
        <w:tc>
          <w:tcPr>
            <w:tcW w:w="10079" w:type="dxa"/>
            <w:gridSpan w:val="9"/>
            <w:vMerge/>
            <w:shd w:val="clear" w:color="000000" w:fill="FFFFFF"/>
            <w:tcMar>
              <w:left w:w="34" w:type="dxa"/>
              <w:right w:w="34" w:type="dxa"/>
            </w:tcMar>
          </w:tcPr>
          <w:p w:rsidR="00B36AE2" w:rsidRDefault="00B36AE2"/>
        </w:tc>
      </w:tr>
      <w:tr w:rsidR="00B36AE2">
        <w:trPr>
          <w:trHeight w:hRule="exact" w:val="1666"/>
        </w:trPr>
        <w:tc>
          <w:tcPr>
            <w:tcW w:w="143" w:type="dxa"/>
          </w:tcPr>
          <w:p w:rsidR="00B36AE2" w:rsidRDefault="00B36AE2"/>
        </w:tc>
        <w:tc>
          <w:tcPr>
            <w:tcW w:w="10079" w:type="dxa"/>
            <w:gridSpan w:val="9"/>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36AE2" w:rsidRDefault="00B36AE2">
            <w:pPr>
              <w:spacing w:after="0" w:line="240" w:lineRule="auto"/>
              <w:jc w:val="center"/>
              <w:rPr>
                <w:sz w:val="24"/>
                <w:szCs w:val="24"/>
              </w:rPr>
            </w:pPr>
          </w:p>
          <w:p w:rsidR="00B36AE2" w:rsidRDefault="002D136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36AE2" w:rsidRDefault="00B36AE2">
            <w:pPr>
              <w:spacing w:after="0" w:line="240" w:lineRule="auto"/>
              <w:jc w:val="center"/>
              <w:rPr>
                <w:sz w:val="24"/>
                <w:szCs w:val="24"/>
              </w:rPr>
            </w:pPr>
          </w:p>
          <w:p w:rsidR="00B36AE2" w:rsidRDefault="002D1362">
            <w:pPr>
              <w:spacing w:after="0" w:line="240" w:lineRule="auto"/>
              <w:jc w:val="center"/>
              <w:rPr>
                <w:sz w:val="24"/>
                <w:szCs w:val="24"/>
              </w:rPr>
            </w:pPr>
            <w:r>
              <w:rPr>
                <w:rFonts w:ascii="Times New Roman" w:hAnsi="Times New Roman" w:cs="Times New Roman"/>
                <w:color w:val="000000"/>
                <w:sz w:val="24"/>
                <w:szCs w:val="24"/>
              </w:rPr>
              <w:t>Омск, 2021</w:t>
            </w:r>
          </w:p>
        </w:tc>
      </w:tr>
    </w:tbl>
    <w:p w:rsidR="00B36AE2" w:rsidRDefault="002D136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36AE2">
        <w:trPr>
          <w:trHeight w:hRule="exact" w:val="2222"/>
        </w:trPr>
        <w:tc>
          <w:tcPr>
            <w:tcW w:w="10788" w:type="dxa"/>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lastRenderedPageBreak/>
              <w:t>Составитель:</w:t>
            </w:r>
          </w:p>
          <w:p w:rsidR="00B36AE2" w:rsidRDefault="00B36AE2">
            <w:pPr>
              <w:spacing w:after="0" w:line="240" w:lineRule="auto"/>
              <w:rPr>
                <w:sz w:val="24"/>
                <w:szCs w:val="24"/>
              </w:rPr>
            </w:pPr>
          </w:p>
          <w:p w:rsidR="00B36AE2" w:rsidRDefault="002D1362">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B36AE2" w:rsidRDefault="00B36AE2">
            <w:pPr>
              <w:spacing w:after="0" w:line="240" w:lineRule="auto"/>
              <w:rPr>
                <w:sz w:val="24"/>
                <w:szCs w:val="24"/>
              </w:rPr>
            </w:pPr>
          </w:p>
          <w:p w:rsidR="00B36AE2" w:rsidRDefault="002D136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36AE2" w:rsidRDefault="002D1362">
            <w:pPr>
              <w:spacing w:after="0" w:line="240" w:lineRule="auto"/>
              <w:rPr>
                <w:sz w:val="24"/>
                <w:szCs w:val="24"/>
              </w:rPr>
            </w:pPr>
            <w:r>
              <w:rPr>
                <w:rFonts w:ascii="Times New Roman" w:hAnsi="Times New Roman" w:cs="Times New Roman"/>
                <w:color w:val="000000"/>
                <w:sz w:val="24"/>
                <w:szCs w:val="24"/>
              </w:rPr>
              <w:t>Протокол от 30.08.2021 г.  №1</w:t>
            </w:r>
          </w:p>
        </w:tc>
      </w:tr>
      <w:tr w:rsidR="00B36AE2">
        <w:trPr>
          <w:trHeight w:hRule="exact" w:val="277"/>
        </w:trPr>
        <w:tc>
          <w:tcPr>
            <w:tcW w:w="10788" w:type="dxa"/>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36AE2" w:rsidRDefault="002D13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AE2">
        <w:trPr>
          <w:trHeight w:hRule="exact" w:val="277"/>
        </w:trPr>
        <w:tc>
          <w:tcPr>
            <w:tcW w:w="9654" w:type="dxa"/>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36AE2">
        <w:trPr>
          <w:trHeight w:hRule="exact" w:val="555"/>
        </w:trPr>
        <w:tc>
          <w:tcPr>
            <w:tcW w:w="9640" w:type="dxa"/>
          </w:tcPr>
          <w:p w:rsidR="00B36AE2" w:rsidRDefault="00B36AE2"/>
        </w:tc>
      </w:tr>
      <w:tr w:rsidR="00B36AE2">
        <w:trPr>
          <w:trHeight w:hRule="exact" w:val="8751"/>
        </w:trPr>
        <w:tc>
          <w:tcPr>
            <w:tcW w:w="9654" w:type="dxa"/>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36AE2" w:rsidRDefault="002D136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36AE2" w:rsidRDefault="002D136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36AE2" w:rsidRDefault="002D136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36AE2" w:rsidRDefault="002D136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6AE2" w:rsidRDefault="002D136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36AE2" w:rsidRDefault="002D136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36AE2" w:rsidRDefault="002D136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36AE2" w:rsidRDefault="002D136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36AE2" w:rsidRDefault="002D136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36AE2" w:rsidRDefault="002D136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36AE2" w:rsidRDefault="002D136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36AE2" w:rsidRDefault="002D13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AE2">
        <w:trPr>
          <w:trHeight w:hRule="exact" w:val="277"/>
        </w:trPr>
        <w:tc>
          <w:tcPr>
            <w:tcW w:w="9654" w:type="dxa"/>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36AE2">
        <w:trPr>
          <w:trHeight w:hRule="exact" w:val="14348"/>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36AE2" w:rsidRDefault="002D136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B36AE2" w:rsidRDefault="002D136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36AE2" w:rsidRDefault="002D136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36AE2" w:rsidRDefault="002D136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36AE2" w:rsidRDefault="002D136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36AE2" w:rsidRDefault="002D136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36AE2" w:rsidRDefault="002D136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36AE2" w:rsidRDefault="002D136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36AE2" w:rsidRDefault="002D136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B36AE2" w:rsidRDefault="002D136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«Бизнес-анализ» в течение 2021/2022 учебного года:</w:t>
            </w:r>
          </w:p>
          <w:p w:rsidR="00B36AE2" w:rsidRDefault="002D136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36AE2">
        <w:trPr>
          <w:trHeight w:hRule="exact" w:val="138"/>
        </w:trPr>
        <w:tc>
          <w:tcPr>
            <w:tcW w:w="9640" w:type="dxa"/>
          </w:tcPr>
          <w:p w:rsidR="00B36AE2" w:rsidRDefault="00B36AE2"/>
        </w:tc>
      </w:tr>
      <w:tr w:rsidR="00B36AE2">
        <w:trPr>
          <w:trHeight w:hRule="exact" w:val="626"/>
        </w:trPr>
        <w:tc>
          <w:tcPr>
            <w:tcW w:w="9654" w:type="dxa"/>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b/>
                <w:color w:val="000000"/>
                <w:sz w:val="24"/>
                <w:szCs w:val="24"/>
              </w:rPr>
              <w:t>1. Наименование дисциплины: К.М.01.ДВ.01.01 «Бизнес-анализ».</w:t>
            </w:r>
          </w:p>
          <w:p w:rsidR="00B36AE2" w:rsidRDefault="002D136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B36AE2" w:rsidRDefault="002D13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AE2">
        <w:trPr>
          <w:trHeight w:hRule="exact" w:val="585"/>
        </w:trPr>
        <w:tc>
          <w:tcPr>
            <w:tcW w:w="9654" w:type="dxa"/>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B36AE2">
        <w:trPr>
          <w:trHeight w:hRule="exact" w:val="138"/>
        </w:trPr>
        <w:tc>
          <w:tcPr>
            <w:tcW w:w="9640" w:type="dxa"/>
          </w:tcPr>
          <w:p w:rsidR="00B36AE2" w:rsidRDefault="00B36AE2"/>
        </w:tc>
      </w:tr>
      <w:tr w:rsidR="00B36AE2">
        <w:trPr>
          <w:trHeight w:hRule="exact" w:val="3260"/>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36AE2" w:rsidRDefault="002D136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36A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b/>
                <w:color w:val="000000"/>
                <w:sz w:val="24"/>
                <w:szCs w:val="24"/>
              </w:rPr>
              <w:t>Код компетенции: ПК-1</w:t>
            </w:r>
          </w:p>
          <w:p w:rsidR="00B36AE2" w:rsidRDefault="002D1362">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B36AE2">
        <w:trPr>
          <w:trHeight w:hRule="exact" w:val="585"/>
        </w:trPr>
        <w:tc>
          <w:tcPr>
            <w:tcW w:w="9654" w:type="dxa"/>
            <w:shd w:val="clear" w:color="000000" w:fill="FFFFFF"/>
            <w:tcMar>
              <w:left w:w="34" w:type="dxa"/>
              <w:right w:w="34" w:type="dxa"/>
            </w:tcMar>
          </w:tcPr>
          <w:p w:rsidR="00B36AE2" w:rsidRDefault="00B36AE2">
            <w:pPr>
              <w:spacing w:after="0" w:line="240" w:lineRule="auto"/>
              <w:rPr>
                <w:sz w:val="24"/>
                <w:szCs w:val="24"/>
              </w:rPr>
            </w:pPr>
          </w:p>
          <w:p w:rsidR="00B36AE2" w:rsidRDefault="002D136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6AE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ПК-1.2 знать методические документы по финансовому анализу</w:t>
            </w:r>
          </w:p>
        </w:tc>
      </w:tr>
      <w:tr w:rsidR="00B36AE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ПК-1.9 знать отечественный и зарубежный опыт в сфере финансового анализа</w:t>
            </w:r>
          </w:p>
        </w:tc>
      </w:tr>
      <w:tr w:rsidR="00B36A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ПК-1.12 уметь определять объем работ по финансовому анализу, потребность в трудовых, финансовых и материально-технических ресурсах</w:t>
            </w:r>
          </w:p>
        </w:tc>
      </w:tr>
      <w:tr w:rsidR="00B36A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ПК-1.13 уметь разрабатывать внутренние организационно-распорядительные документы, регламентирующие порядок проведения работ по финансовому анализу</w:t>
            </w:r>
          </w:p>
        </w:tc>
      </w:tr>
      <w:tr w:rsidR="00B36A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ПК-1.14 уметь определять источники информации для проведения анализа финансового состояния экономического субъекта</w:t>
            </w:r>
          </w:p>
        </w:tc>
      </w:tr>
      <w:tr w:rsidR="00B36AE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ПК-1.15 уметь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 распределять объем работ по проведению финансового анализа между работниками (группами работников), координировать взаимодействие работников экономического субъекта в процессе проведения финансового анализа</w:t>
            </w:r>
          </w:p>
        </w:tc>
      </w:tr>
      <w:tr w:rsidR="00B36A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ПК-1.16 уметь проверять качество аналитической информации, полученной в процессе проведения финансового анализа, и выполнять процедуры по ее обобщению, формировать аналитические отчеты и представлять их заинтересованным пользователям</w:t>
            </w:r>
          </w:p>
        </w:tc>
      </w:tr>
      <w:tr w:rsidR="00B36AE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ПК-1.17 уметь 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 формулировать обоснованные выводы по результатам информации, полученной в процессе проведения финансового анализа экономического субъекта</w:t>
            </w:r>
          </w:p>
        </w:tc>
      </w:tr>
      <w:tr w:rsidR="00B36AE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rsidR="00B36A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ПК-1.35 владеть навыками организации работ по финансовому анализу экономического субъекта</w:t>
            </w:r>
          </w:p>
        </w:tc>
      </w:tr>
      <w:tr w:rsidR="00B36A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ПК-1.36 владеть навыками планирования, координации и контроля выполнения работ по анализу финансового состояния экономического субъекта</w:t>
            </w:r>
          </w:p>
        </w:tc>
      </w:tr>
      <w:tr w:rsidR="00B36AE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ПК-1.37 владеть навыками организации хранения документов по финансовому анализу</w:t>
            </w:r>
          </w:p>
        </w:tc>
      </w:tr>
      <w:tr w:rsidR="00B36A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ПК-1.42 владеть навыками осуществления анализа и оценки финансовых рисков, разработки мер по их минимизации</w:t>
            </w:r>
          </w:p>
        </w:tc>
      </w:tr>
      <w:tr w:rsidR="00B36AE2">
        <w:trPr>
          <w:trHeight w:hRule="exact" w:val="46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ПК-1.44 владеть навыками подготовки предложений для включения в планы продаж</w:t>
            </w:r>
          </w:p>
        </w:tc>
      </w:tr>
    </w:tbl>
    <w:p w:rsidR="00B36AE2" w:rsidRDefault="002D136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36AE2">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lastRenderedPageBreak/>
              <w:t>продукции (работ, услуг), затрат на производство и подготовки предложений по повышению рентабельности производства, снижению издержек производства и обращения</w:t>
            </w:r>
          </w:p>
        </w:tc>
      </w:tr>
      <w:tr w:rsidR="00B36AE2">
        <w:trPr>
          <w:trHeight w:hRule="exact" w:val="277"/>
        </w:trPr>
        <w:tc>
          <w:tcPr>
            <w:tcW w:w="3970" w:type="dxa"/>
          </w:tcPr>
          <w:p w:rsidR="00B36AE2" w:rsidRDefault="00B36AE2"/>
        </w:tc>
        <w:tc>
          <w:tcPr>
            <w:tcW w:w="1702" w:type="dxa"/>
          </w:tcPr>
          <w:p w:rsidR="00B36AE2" w:rsidRDefault="00B36AE2"/>
        </w:tc>
        <w:tc>
          <w:tcPr>
            <w:tcW w:w="1702" w:type="dxa"/>
          </w:tcPr>
          <w:p w:rsidR="00B36AE2" w:rsidRDefault="00B36AE2"/>
        </w:tc>
        <w:tc>
          <w:tcPr>
            <w:tcW w:w="426" w:type="dxa"/>
          </w:tcPr>
          <w:p w:rsidR="00B36AE2" w:rsidRDefault="00B36AE2"/>
        </w:tc>
        <w:tc>
          <w:tcPr>
            <w:tcW w:w="710" w:type="dxa"/>
          </w:tcPr>
          <w:p w:rsidR="00B36AE2" w:rsidRDefault="00B36AE2"/>
        </w:tc>
        <w:tc>
          <w:tcPr>
            <w:tcW w:w="143" w:type="dxa"/>
          </w:tcPr>
          <w:p w:rsidR="00B36AE2" w:rsidRDefault="00B36AE2"/>
        </w:tc>
        <w:tc>
          <w:tcPr>
            <w:tcW w:w="993" w:type="dxa"/>
          </w:tcPr>
          <w:p w:rsidR="00B36AE2" w:rsidRDefault="00B36AE2"/>
        </w:tc>
      </w:tr>
      <w:tr w:rsidR="00B36AE2">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b/>
                <w:color w:val="000000"/>
                <w:sz w:val="24"/>
                <w:szCs w:val="24"/>
              </w:rPr>
              <w:t>Код компетенции: УК-1</w:t>
            </w:r>
          </w:p>
          <w:p w:rsidR="00B36AE2" w:rsidRDefault="002D136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36AE2">
        <w:trPr>
          <w:trHeight w:hRule="exact" w:val="585"/>
        </w:trPr>
        <w:tc>
          <w:tcPr>
            <w:tcW w:w="9654" w:type="dxa"/>
            <w:gridSpan w:val="7"/>
            <w:shd w:val="clear" w:color="000000" w:fill="FFFFFF"/>
            <w:tcMar>
              <w:left w:w="34" w:type="dxa"/>
              <w:right w:w="34" w:type="dxa"/>
            </w:tcMar>
          </w:tcPr>
          <w:p w:rsidR="00B36AE2" w:rsidRDefault="00B36AE2">
            <w:pPr>
              <w:spacing w:after="0" w:line="240" w:lineRule="auto"/>
              <w:rPr>
                <w:sz w:val="24"/>
                <w:szCs w:val="24"/>
              </w:rPr>
            </w:pPr>
          </w:p>
          <w:p w:rsidR="00B36AE2" w:rsidRDefault="002D136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6AE2">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B36AE2">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B36AE2">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B36AE2">
        <w:trPr>
          <w:trHeight w:hRule="exact" w:val="416"/>
        </w:trPr>
        <w:tc>
          <w:tcPr>
            <w:tcW w:w="3970" w:type="dxa"/>
          </w:tcPr>
          <w:p w:rsidR="00B36AE2" w:rsidRDefault="00B36AE2"/>
        </w:tc>
        <w:tc>
          <w:tcPr>
            <w:tcW w:w="1702" w:type="dxa"/>
          </w:tcPr>
          <w:p w:rsidR="00B36AE2" w:rsidRDefault="00B36AE2"/>
        </w:tc>
        <w:tc>
          <w:tcPr>
            <w:tcW w:w="1702" w:type="dxa"/>
          </w:tcPr>
          <w:p w:rsidR="00B36AE2" w:rsidRDefault="00B36AE2"/>
        </w:tc>
        <w:tc>
          <w:tcPr>
            <w:tcW w:w="426" w:type="dxa"/>
          </w:tcPr>
          <w:p w:rsidR="00B36AE2" w:rsidRDefault="00B36AE2"/>
        </w:tc>
        <w:tc>
          <w:tcPr>
            <w:tcW w:w="710" w:type="dxa"/>
          </w:tcPr>
          <w:p w:rsidR="00B36AE2" w:rsidRDefault="00B36AE2"/>
        </w:tc>
        <w:tc>
          <w:tcPr>
            <w:tcW w:w="143" w:type="dxa"/>
          </w:tcPr>
          <w:p w:rsidR="00B36AE2" w:rsidRDefault="00B36AE2"/>
        </w:tc>
        <w:tc>
          <w:tcPr>
            <w:tcW w:w="993" w:type="dxa"/>
          </w:tcPr>
          <w:p w:rsidR="00B36AE2" w:rsidRDefault="00B36AE2"/>
        </w:tc>
      </w:tr>
      <w:tr w:rsidR="00B36AE2">
        <w:trPr>
          <w:trHeight w:hRule="exact" w:val="304"/>
        </w:trPr>
        <w:tc>
          <w:tcPr>
            <w:tcW w:w="9654" w:type="dxa"/>
            <w:gridSpan w:val="7"/>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36AE2">
        <w:trPr>
          <w:trHeight w:hRule="exact" w:val="1637"/>
        </w:trPr>
        <w:tc>
          <w:tcPr>
            <w:tcW w:w="9654" w:type="dxa"/>
            <w:gridSpan w:val="7"/>
            <w:shd w:val="clear" w:color="000000" w:fill="FFFFFF"/>
            <w:tcMar>
              <w:left w:w="34" w:type="dxa"/>
              <w:right w:w="34" w:type="dxa"/>
            </w:tcMar>
          </w:tcPr>
          <w:p w:rsidR="00B36AE2" w:rsidRDefault="00B36AE2">
            <w:pPr>
              <w:spacing w:after="0" w:line="240" w:lineRule="auto"/>
              <w:jc w:val="both"/>
              <w:rPr>
                <w:sz w:val="24"/>
                <w:szCs w:val="24"/>
              </w:rPr>
            </w:pPr>
          </w:p>
          <w:p w:rsidR="00B36AE2" w:rsidRDefault="002D1362">
            <w:pPr>
              <w:spacing w:after="0" w:line="240" w:lineRule="auto"/>
              <w:jc w:val="both"/>
              <w:rPr>
                <w:sz w:val="24"/>
                <w:szCs w:val="24"/>
              </w:rPr>
            </w:pPr>
            <w:r>
              <w:rPr>
                <w:rFonts w:ascii="Times New Roman" w:hAnsi="Times New Roman" w:cs="Times New Roman"/>
                <w:color w:val="000000"/>
                <w:sz w:val="24"/>
                <w:szCs w:val="24"/>
              </w:rPr>
              <w:t>Дисциплина К.М.01.ДВ.01.01 «Бизнес-анализ» относится к обязательной части, является дисциплиной Блока &lt;не удалось определить&gt;. «&lt;не удалось определить&gt;».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rsidR="00B36AE2">
        <w:trPr>
          <w:trHeight w:hRule="exact" w:val="138"/>
        </w:trPr>
        <w:tc>
          <w:tcPr>
            <w:tcW w:w="3970" w:type="dxa"/>
          </w:tcPr>
          <w:p w:rsidR="00B36AE2" w:rsidRDefault="00B36AE2"/>
        </w:tc>
        <w:tc>
          <w:tcPr>
            <w:tcW w:w="1702" w:type="dxa"/>
          </w:tcPr>
          <w:p w:rsidR="00B36AE2" w:rsidRDefault="00B36AE2"/>
        </w:tc>
        <w:tc>
          <w:tcPr>
            <w:tcW w:w="1702" w:type="dxa"/>
          </w:tcPr>
          <w:p w:rsidR="00B36AE2" w:rsidRDefault="00B36AE2"/>
        </w:tc>
        <w:tc>
          <w:tcPr>
            <w:tcW w:w="426" w:type="dxa"/>
          </w:tcPr>
          <w:p w:rsidR="00B36AE2" w:rsidRDefault="00B36AE2"/>
        </w:tc>
        <w:tc>
          <w:tcPr>
            <w:tcW w:w="710" w:type="dxa"/>
          </w:tcPr>
          <w:p w:rsidR="00B36AE2" w:rsidRDefault="00B36AE2"/>
        </w:tc>
        <w:tc>
          <w:tcPr>
            <w:tcW w:w="143" w:type="dxa"/>
          </w:tcPr>
          <w:p w:rsidR="00B36AE2" w:rsidRDefault="00B36AE2"/>
        </w:tc>
        <w:tc>
          <w:tcPr>
            <w:tcW w:w="993" w:type="dxa"/>
          </w:tcPr>
          <w:p w:rsidR="00B36AE2" w:rsidRDefault="00B36AE2"/>
        </w:tc>
      </w:tr>
      <w:tr w:rsidR="00B36AE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E2" w:rsidRDefault="002D136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E2" w:rsidRDefault="002D1362">
            <w:pPr>
              <w:spacing w:after="0" w:line="240" w:lineRule="auto"/>
              <w:jc w:val="center"/>
              <w:rPr>
                <w:sz w:val="24"/>
                <w:szCs w:val="24"/>
              </w:rPr>
            </w:pPr>
            <w:r>
              <w:rPr>
                <w:rFonts w:ascii="Times New Roman" w:hAnsi="Times New Roman" w:cs="Times New Roman"/>
                <w:color w:val="000000"/>
                <w:sz w:val="24"/>
                <w:szCs w:val="24"/>
              </w:rPr>
              <w:t>Коды</w:t>
            </w:r>
          </w:p>
          <w:p w:rsidR="00B36AE2" w:rsidRDefault="002D1362">
            <w:pPr>
              <w:spacing w:after="0" w:line="240" w:lineRule="auto"/>
              <w:jc w:val="center"/>
              <w:rPr>
                <w:sz w:val="24"/>
                <w:szCs w:val="24"/>
              </w:rPr>
            </w:pPr>
            <w:r>
              <w:rPr>
                <w:rFonts w:ascii="Times New Roman" w:hAnsi="Times New Roman" w:cs="Times New Roman"/>
                <w:color w:val="000000"/>
                <w:sz w:val="24"/>
                <w:szCs w:val="24"/>
              </w:rPr>
              <w:t>форми-</w:t>
            </w:r>
          </w:p>
          <w:p w:rsidR="00B36AE2" w:rsidRDefault="002D1362">
            <w:pPr>
              <w:spacing w:after="0" w:line="240" w:lineRule="auto"/>
              <w:jc w:val="center"/>
              <w:rPr>
                <w:sz w:val="24"/>
                <w:szCs w:val="24"/>
              </w:rPr>
            </w:pPr>
            <w:r>
              <w:rPr>
                <w:rFonts w:ascii="Times New Roman" w:hAnsi="Times New Roman" w:cs="Times New Roman"/>
                <w:color w:val="000000"/>
                <w:sz w:val="24"/>
                <w:szCs w:val="24"/>
              </w:rPr>
              <w:t>руемых</w:t>
            </w:r>
          </w:p>
          <w:p w:rsidR="00B36AE2" w:rsidRDefault="002D1362">
            <w:pPr>
              <w:spacing w:after="0" w:line="240" w:lineRule="auto"/>
              <w:jc w:val="center"/>
              <w:rPr>
                <w:sz w:val="24"/>
                <w:szCs w:val="24"/>
              </w:rPr>
            </w:pPr>
            <w:r>
              <w:rPr>
                <w:rFonts w:ascii="Times New Roman" w:hAnsi="Times New Roman" w:cs="Times New Roman"/>
                <w:color w:val="000000"/>
                <w:sz w:val="24"/>
                <w:szCs w:val="24"/>
              </w:rPr>
              <w:t>компе-</w:t>
            </w:r>
          </w:p>
          <w:p w:rsidR="00B36AE2" w:rsidRDefault="002D1362">
            <w:pPr>
              <w:spacing w:after="0" w:line="240" w:lineRule="auto"/>
              <w:jc w:val="center"/>
              <w:rPr>
                <w:sz w:val="24"/>
                <w:szCs w:val="24"/>
              </w:rPr>
            </w:pPr>
            <w:r>
              <w:rPr>
                <w:rFonts w:ascii="Times New Roman" w:hAnsi="Times New Roman" w:cs="Times New Roman"/>
                <w:color w:val="000000"/>
                <w:sz w:val="24"/>
                <w:szCs w:val="24"/>
              </w:rPr>
              <w:t>тенций</w:t>
            </w:r>
          </w:p>
        </w:tc>
      </w:tr>
      <w:tr w:rsidR="00B36AE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E2" w:rsidRDefault="002D136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E2" w:rsidRDefault="00B36AE2"/>
        </w:tc>
      </w:tr>
      <w:tr w:rsidR="00B36AE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E2" w:rsidRDefault="002D136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E2" w:rsidRDefault="002D136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E2" w:rsidRDefault="00B36AE2"/>
        </w:tc>
      </w:tr>
      <w:tr w:rsidR="00B36AE2">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E2" w:rsidRDefault="002D1362">
            <w:pPr>
              <w:spacing w:after="0" w:line="240" w:lineRule="auto"/>
              <w:jc w:val="center"/>
            </w:pPr>
            <w:r>
              <w:rPr>
                <w:rFonts w:ascii="Times New Roman" w:hAnsi="Times New Roman" w:cs="Times New Roman"/>
                <w:color w:val="000000"/>
              </w:rPr>
              <w:t>Экономическая статистика</w:t>
            </w:r>
          </w:p>
          <w:p w:rsidR="00B36AE2" w:rsidRDefault="002D1362">
            <w:pPr>
              <w:spacing w:after="0" w:line="240" w:lineRule="auto"/>
              <w:jc w:val="center"/>
            </w:pPr>
            <w:r>
              <w:rPr>
                <w:rFonts w:ascii="Times New Roman" w:hAnsi="Times New Roman" w:cs="Times New Roman"/>
                <w:color w:val="000000"/>
              </w:rPr>
              <w:t>Экономический анализ</w:t>
            </w:r>
          </w:p>
          <w:p w:rsidR="00B36AE2" w:rsidRDefault="002D1362">
            <w:pPr>
              <w:spacing w:after="0" w:line="240" w:lineRule="auto"/>
              <w:jc w:val="center"/>
            </w:pPr>
            <w:r>
              <w:rPr>
                <w:rFonts w:ascii="Times New Roman" w:hAnsi="Times New Roman" w:cs="Times New Roman"/>
                <w:color w:val="000000"/>
              </w:rPr>
              <w:t>Анализ бухгалтерской (финансовой) отчетности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E2" w:rsidRDefault="002D1362">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E2" w:rsidRDefault="002D1362">
            <w:pPr>
              <w:spacing w:after="0" w:line="240" w:lineRule="auto"/>
              <w:jc w:val="center"/>
              <w:rPr>
                <w:sz w:val="24"/>
                <w:szCs w:val="24"/>
              </w:rPr>
            </w:pPr>
            <w:r>
              <w:rPr>
                <w:rFonts w:ascii="Times New Roman" w:hAnsi="Times New Roman" w:cs="Times New Roman"/>
                <w:color w:val="000000"/>
                <w:sz w:val="24"/>
                <w:szCs w:val="24"/>
              </w:rPr>
              <w:t>ПК-1, УК-1</w:t>
            </w:r>
          </w:p>
        </w:tc>
      </w:tr>
      <w:tr w:rsidR="00B36AE2">
        <w:trPr>
          <w:trHeight w:hRule="exact" w:val="138"/>
        </w:trPr>
        <w:tc>
          <w:tcPr>
            <w:tcW w:w="3970" w:type="dxa"/>
          </w:tcPr>
          <w:p w:rsidR="00B36AE2" w:rsidRDefault="00B36AE2"/>
        </w:tc>
        <w:tc>
          <w:tcPr>
            <w:tcW w:w="1702" w:type="dxa"/>
          </w:tcPr>
          <w:p w:rsidR="00B36AE2" w:rsidRDefault="00B36AE2"/>
        </w:tc>
        <w:tc>
          <w:tcPr>
            <w:tcW w:w="1702" w:type="dxa"/>
          </w:tcPr>
          <w:p w:rsidR="00B36AE2" w:rsidRDefault="00B36AE2"/>
        </w:tc>
        <w:tc>
          <w:tcPr>
            <w:tcW w:w="426" w:type="dxa"/>
          </w:tcPr>
          <w:p w:rsidR="00B36AE2" w:rsidRDefault="00B36AE2"/>
        </w:tc>
        <w:tc>
          <w:tcPr>
            <w:tcW w:w="710" w:type="dxa"/>
          </w:tcPr>
          <w:p w:rsidR="00B36AE2" w:rsidRDefault="00B36AE2"/>
        </w:tc>
        <w:tc>
          <w:tcPr>
            <w:tcW w:w="143" w:type="dxa"/>
          </w:tcPr>
          <w:p w:rsidR="00B36AE2" w:rsidRDefault="00B36AE2"/>
        </w:tc>
        <w:tc>
          <w:tcPr>
            <w:tcW w:w="993" w:type="dxa"/>
          </w:tcPr>
          <w:p w:rsidR="00B36AE2" w:rsidRDefault="00B36AE2"/>
        </w:tc>
      </w:tr>
      <w:tr w:rsidR="00B36AE2">
        <w:trPr>
          <w:trHeight w:hRule="exact" w:val="1125"/>
        </w:trPr>
        <w:tc>
          <w:tcPr>
            <w:tcW w:w="9654" w:type="dxa"/>
            <w:gridSpan w:val="7"/>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36AE2">
        <w:trPr>
          <w:trHeight w:hRule="exact" w:val="585"/>
        </w:trPr>
        <w:tc>
          <w:tcPr>
            <w:tcW w:w="9654" w:type="dxa"/>
            <w:gridSpan w:val="7"/>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36AE2" w:rsidRDefault="002D1362">
            <w:pPr>
              <w:spacing w:after="0" w:line="240" w:lineRule="auto"/>
              <w:jc w:val="center"/>
              <w:rPr>
                <w:sz w:val="24"/>
                <w:szCs w:val="24"/>
              </w:rPr>
            </w:pPr>
            <w:r>
              <w:rPr>
                <w:rFonts w:ascii="Times New Roman" w:hAnsi="Times New Roman" w:cs="Times New Roman"/>
                <w:color w:val="000000"/>
                <w:sz w:val="24"/>
                <w:szCs w:val="24"/>
              </w:rPr>
              <w:t>Из них:</w:t>
            </w:r>
          </w:p>
        </w:tc>
      </w:tr>
      <w:tr w:rsidR="00B36AE2">
        <w:trPr>
          <w:trHeight w:hRule="exact" w:val="138"/>
        </w:trPr>
        <w:tc>
          <w:tcPr>
            <w:tcW w:w="3970" w:type="dxa"/>
          </w:tcPr>
          <w:p w:rsidR="00B36AE2" w:rsidRDefault="00B36AE2"/>
        </w:tc>
        <w:tc>
          <w:tcPr>
            <w:tcW w:w="1702" w:type="dxa"/>
          </w:tcPr>
          <w:p w:rsidR="00B36AE2" w:rsidRDefault="00B36AE2"/>
        </w:tc>
        <w:tc>
          <w:tcPr>
            <w:tcW w:w="1702" w:type="dxa"/>
          </w:tcPr>
          <w:p w:rsidR="00B36AE2" w:rsidRDefault="00B36AE2"/>
        </w:tc>
        <w:tc>
          <w:tcPr>
            <w:tcW w:w="426" w:type="dxa"/>
          </w:tcPr>
          <w:p w:rsidR="00B36AE2" w:rsidRDefault="00B36AE2"/>
        </w:tc>
        <w:tc>
          <w:tcPr>
            <w:tcW w:w="710" w:type="dxa"/>
          </w:tcPr>
          <w:p w:rsidR="00B36AE2" w:rsidRDefault="00B36AE2"/>
        </w:tc>
        <w:tc>
          <w:tcPr>
            <w:tcW w:w="143" w:type="dxa"/>
          </w:tcPr>
          <w:p w:rsidR="00B36AE2" w:rsidRDefault="00B36AE2"/>
        </w:tc>
        <w:tc>
          <w:tcPr>
            <w:tcW w:w="993" w:type="dxa"/>
          </w:tcPr>
          <w:p w:rsidR="00B36AE2" w:rsidRDefault="00B36AE2"/>
        </w:tc>
      </w:tr>
      <w:tr w:rsidR="00B36A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54</w:t>
            </w:r>
          </w:p>
        </w:tc>
      </w:tr>
      <w:tr w:rsidR="00B36A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18</w:t>
            </w:r>
          </w:p>
        </w:tc>
      </w:tr>
      <w:tr w:rsidR="00B36A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0</w:t>
            </w:r>
          </w:p>
        </w:tc>
      </w:tr>
      <w:tr w:rsidR="00B36A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36</w:t>
            </w:r>
          </w:p>
        </w:tc>
      </w:tr>
      <w:tr w:rsidR="00B36A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0</w:t>
            </w:r>
          </w:p>
        </w:tc>
      </w:tr>
      <w:tr w:rsidR="00B36A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54</w:t>
            </w:r>
          </w:p>
        </w:tc>
      </w:tr>
      <w:tr w:rsidR="00B36A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0</w:t>
            </w:r>
          </w:p>
        </w:tc>
      </w:tr>
      <w:tr w:rsidR="00B36A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зачеты 5</w:t>
            </w:r>
          </w:p>
        </w:tc>
      </w:tr>
      <w:tr w:rsidR="00B36AE2">
        <w:trPr>
          <w:trHeight w:hRule="exact" w:val="138"/>
        </w:trPr>
        <w:tc>
          <w:tcPr>
            <w:tcW w:w="3970" w:type="dxa"/>
          </w:tcPr>
          <w:p w:rsidR="00B36AE2" w:rsidRDefault="00B36AE2"/>
        </w:tc>
        <w:tc>
          <w:tcPr>
            <w:tcW w:w="1702" w:type="dxa"/>
          </w:tcPr>
          <w:p w:rsidR="00B36AE2" w:rsidRDefault="00B36AE2"/>
        </w:tc>
        <w:tc>
          <w:tcPr>
            <w:tcW w:w="1702" w:type="dxa"/>
          </w:tcPr>
          <w:p w:rsidR="00B36AE2" w:rsidRDefault="00B36AE2"/>
        </w:tc>
        <w:tc>
          <w:tcPr>
            <w:tcW w:w="426" w:type="dxa"/>
          </w:tcPr>
          <w:p w:rsidR="00B36AE2" w:rsidRDefault="00B36AE2"/>
        </w:tc>
        <w:tc>
          <w:tcPr>
            <w:tcW w:w="710" w:type="dxa"/>
          </w:tcPr>
          <w:p w:rsidR="00B36AE2" w:rsidRDefault="00B36AE2"/>
        </w:tc>
        <w:tc>
          <w:tcPr>
            <w:tcW w:w="143" w:type="dxa"/>
          </w:tcPr>
          <w:p w:rsidR="00B36AE2" w:rsidRDefault="00B36AE2"/>
        </w:tc>
        <w:tc>
          <w:tcPr>
            <w:tcW w:w="993" w:type="dxa"/>
          </w:tcPr>
          <w:p w:rsidR="00B36AE2" w:rsidRDefault="00B36AE2"/>
        </w:tc>
      </w:tr>
      <w:tr w:rsidR="00B36AE2">
        <w:trPr>
          <w:trHeight w:hRule="exact" w:val="1666"/>
        </w:trPr>
        <w:tc>
          <w:tcPr>
            <w:tcW w:w="9654" w:type="dxa"/>
            <w:gridSpan w:val="7"/>
            <w:shd w:val="clear" w:color="000000" w:fill="FFFFFF"/>
            <w:tcMar>
              <w:left w:w="34" w:type="dxa"/>
              <w:right w:w="34" w:type="dxa"/>
            </w:tcMar>
          </w:tcPr>
          <w:p w:rsidR="00B36AE2" w:rsidRDefault="00B36AE2">
            <w:pPr>
              <w:spacing w:after="0" w:line="240" w:lineRule="auto"/>
              <w:jc w:val="center"/>
              <w:rPr>
                <w:sz w:val="24"/>
                <w:szCs w:val="24"/>
              </w:rPr>
            </w:pPr>
          </w:p>
          <w:p w:rsidR="00B36AE2" w:rsidRDefault="002D136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6AE2" w:rsidRDefault="00B36AE2">
            <w:pPr>
              <w:spacing w:after="0" w:line="240" w:lineRule="auto"/>
              <w:jc w:val="center"/>
              <w:rPr>
                <w:sz w:val="24"/>
                <w:szCs w:val="24"/>
              </w:rPr>
            </w:pPr>
          </w:p>
          <w:p w:rsidR="00B36AE2" w:rsidRDefault="002D136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36AE2">
        <w:trPr>
          <w:trHeight w:hRule="exact" w:val="416"/>
        </w:trPr>
        <w:tc>
          <w:tcPr>
            <w:tcW w:w="3970" w:type="dxa"/>
          </w:tcPr>
          <w:p w:rsidR="00B36AE2" w:rsidRDefault="00B36AE2"/>
        </w:tc>
        <w:tc>
          <w:tcPr>
            <w:tcW w:w="1702" w:type="dxa"/>
          </w:tcPr>
          <w:p w:rsidR="00B36AE2" w:rsidRDefault="00B36AE2"/>
        </w:tc>
        <w:tc>
          <w:tcPr>
            <w:tcW w:w="1702" w:type="dxa"/>
          </w:tcPr>
          <w:p w:rsidR="00B36AE2" w:rsidRDefault="00B36AE2"/>
        </w:tc>
        <w:tc>
          <w:tcPr>
            <w:tcW w:w="426" w:type="dxa"/>
          </w:tcPr>
          <w:p w:rsidR="00B36AE2" w:rsidRDefault="00B36AE2"/>
        </w:tc>
        <w:tc>
          <w:tcPr>
            <w:tcW w:w="710" w:type="dxa"/>
          </w:tcPr>
          <w:p w:rsidR="00B36AE2" w:rsidRDefault="00B36AE2"/>
        </w:tc>
        <w:tc>
          <w:tcPr>
            <w:tcW w:w="143" w:type="dxa"/>
          </w:tcPr>
          <w:p w:rsidR="00B36AE2" w:rsidRDefault="00B36AE2"/>
        </w:tc>
        <w:tc>
          <w:tcPr>
            <w:tcW w:w="993" w:type="dxa"/>
          </w:tcPr>
          <w:p w:rsidR="00B36AE2" w:rsidRDefault="00B36AE2"/>
        </w:tc>
      </w:tr>
      <w:tr w:rsidR="00B36A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E2" w:rsidRDefault="002D136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E2" w:rsidRDefault="002D136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E2" w:rsidRDefault="002D136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6AE2" w:rsidRDefault="002D1362">
            <w:pPr>
              <w:spacing w:after="0" w:line="240" w:lineRule="auto"/>
              <w:jc w:val="center"/>
              <w:rPr>
                <w:sz w:val="24"/>
                <w:szCs w:val="24"/>
              </w:rPr>
            </w:pPr>
            <w:r>
              <w:rPr>
                <w:rFonts w:ascii="Times New Roman" w:hAnsi="Times New Roman" w:cs="Times New Roman"/>
                <w:color w:val="000000"/>
                <w:sz w:val="24"/>
                <w:szCs w:val="24"/>
              </w:rPr>
              <w:t>Часов</w:t>
            </w:r>
          </w:p>
        </w:tc>
      </w:tr>
    </w:tbl>
    <w:p w:rsidR="00B36AE2" w:rsidRDefault="002D136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36A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E2" w:rsidRDefault="002D1362">
            <w:pPr>
              <w:spacing w:after="0" w:line="240" w:lineRule="auto"/>
              <w:rPr>
                <w:sz w:val="24"/>
                <w:szCs w:val="24"/>
              </w:rPr>
            </w:pPr>
            <w:r>
              <w:rPr>
                <w:rFonts w:ascii="Times New Roman" w:hAnsi="Times New Roman" w:cs="Times New Roman"/>
                <w:b/>
                <w:color w:val="000000"/>
                <w:sz w:val="24"/>
                <w:szCs w:val="24"/>
              </w:rPr>
              <w:lastRenderedPageBreak/>
              <w:t>Основы теории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E2" w:rsidRDefault="00B36A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E2" w:rsidRDefault="00B36A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E2" w:rsidRDefault="00B36AE2"/>
        </w:tc>
      </w:tr>
      <w:tr w:rsidR="00B36A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Теория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2</w:t>
            </w:r>
          </w:p>
        </w:tc>
      </w:tr>
      <w:tr w:rsidR="00B36A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Основы теории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2</w:t>
            </w:r>
          </w:p>
        </w:tc>
      </w:tr>
      <w:tr w:rsidR="00B36A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Особенности применения бизнес-анализа для оценки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10</w:t>
            </w:r>
          </w:p>
        </w:tc>
      </w:tr>
      <w:tr w:rsidR="00B36A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E2" w:rsidRDefault="002D1362">
            <w:pPr>
              <w:spacing w:after="0" w:line="240" w:lineRule="auto"/>
              <w:rPr>
                <w:sz w:val="24"/>
                <w:szCs w:val="24"/>
              </w:rPr>
            </w:pPr>
            <w:r>
              <w:rPr>
                <w:rFonts w:ascii="Times New Roman" w:hAnsi="Times New Roman" w:cs="Times New Roman"/>
                <w:b/>
                <w:color w:val="000000"/>
                <w:sz w:val="24"/>
                <w:szCs w:val="24"/>
              </w:rPr>
              <w:t>Метод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E2" w:rsidRDefault="00B36A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E2" w:rsidRDefault="00B36A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E2" w:rsidRDefault="00B36AE2"/>
        </w:tc>
      </w:tr>
      <w:tr w:rsidR="00B36A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Теоретические основы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4</w:t>
            </w:r>
          </w:p>
        </w:tc>
      </w:tr>
      <w:tr w:rsidR="00B36A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Методика горизонтального и вертикального сравнительного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4</w:t>
            </w:r>
          </w:p>
        </w:tc>
      </w:tr>
      <w:tr w:rsidR="00B36A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Применение методики трендового сравнительного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4</w:t>
            </w:r>
          </w:p>
        </w:tc>
      </w:tr>
      <w:tr w:rsidR="00B36A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Расчет приведения показателей в сопоставимый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2</w:t>
            </w:r>
          </w:p>
        </w:tc>
      </w:tr>
      <w:tr w:rsidR="00B36A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Особенности применения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11</w:t>
            </w:r>
          </w:p>
        </w:tc>
      </w:tr>
      <w:tr w:rsidR="00B36A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E2" w:rsidRDefault="002D1362">
            <w:pPr>
              <w:spacing w:after="0" w:line="240" w:lineRule="auto"/>
              <w:rPr>
                <w:sz w:val="24"/>
                <w:szCs w:val="24"/>
              </w:rPr>
            </w:pPr>
            <w:r>
              <w:rPr>
                <w:rFonts w:ascii="Times New Roman" w:hAnsi="Times New Roman" w:cs="Times New Roman"/>
                <w:b/>
                <w:color w:val="000000"/>
                <w:sz w:val="24"/>
                <w:szCs w:val="24"/>
              </w:rPr>
              <w:t>Методика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E2" w:rsidRDefault="00B36A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E2" w:rsidRDefault="00B36A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E2" w:rsidRDefault="00B36AE2"/>
        </w:tc>
      </w:tr>
      <w:tr w:rsidR="00B36A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Теоретические основы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4</w:t>
            </w:r>
          </w:p>
        </w:tc>
      </w:tr>
      <w:tr w:rsidR="00B36A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Расчет влияния факторов на изменение объемных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4</w:t>
            </w:r>
          </w:p>
        </w:tc>
      </w:tr>
      <w:tr w:rsidR="00B36A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Расчет влияния факторов на изменение качественных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4</w:t>
            </w:r>
          </w:p>
        </w:tc>
      </w:tr>
      <w:tr w:rsidR="00B36A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Особенности применения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11</w:t>
            </w:r>
          </w:p>
        </w:tc>
      </w:tr>
      <w:tr w:rsidR="00B36A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E2" w:rsidRDefault="002D1362">
            <w:pPr>
              <w:spacing w:after="0" w:line="240" w:lineRule="auto"/>
              <w:rPr>
                <w:sz w:val="24"/>
                <w:szCs w:val="24"/>
              </w:rPr>
            </w:pPr>
            <w:r>
              <w:rPr>
                <w:rFonts w:ascii="Times New Roman" w:hAnsi="Times New Roman" w:cs="Times New Roman"/>
                <w:b/>
                <w:color w:val="000000"/>
                <w:sz w:val="24"/>
                <w:szCs w:val="24"/>
              </w:rPr>
              <w:t>Методика выявления 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E2" w:rsidRDefault="00B36A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E2" w:rsidRDefault="00B36A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E2" w:rsidRDefault="00B36AE2"/>
        </w:tc>
      </w:tr>
      <w:tr w:rsidR="00B36A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Теоретические основы выявления 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4</w:t>
            </w:r>
          </w:p>
        </w:tc>
      </w:tr>
      <w:tr w:rsidR="00B36A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Применение методики детерминированного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4</w:t>
            </w:r>
          </w:p>
        </w:tc>
      </w:tr>
      <w:tr w:rsidR="00B36A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Факторный анализ с применением способов стохастической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4</w:t>
            </w:r>
          </w:p>
        </w:tc>
      </w:tr>
      <w:tr w:rsidR="00B36A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Особенности применения методики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11</w:t>
            </w:r>
          </w:p>
        </w:tc>
      </w:tr>
      <w:tr w:rsidR="00B36A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E2" w:rsidRDefault="002D1362">
            <w:pPr>
              <w:spacing w:after="0" w:line="240" w:lineRule="auto"/>
              <w:rPr>
                <w:sz w:val="24"/>
                <w:szCs w:val="24"/>
              </w:rPr>
            </w:pPr>
            <w:r>
              <w:rPr>
                <w:rFonts w:ascii="Times New Roman" w:hAnsi="Times New Roman" w:cs="Times New Roman"/>
                <w:b/>
                <w:color w:val="000000"/>
                <w:sz w:val="24"/>
                <w:szCs w:val="24"/>
              </w:rPr>
              <w:t>Обоснование управленческих решений с помощью современных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E2" w:rsidRDefault="00B36A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E2" w:rsidRDefault="00B36AE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6AE2" w:rsidRDefault="00B36AE2"/>
        </w:tc>
      </w:tr>
      <w:tr w:rsidR="00B36A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Современные методы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4</w:t>
            </w:r>
          </w:p>
        </w:tc>
      </w:tr>
      <w:tr w:rsidR="00B36A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Применение методики структурного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4</w:t>
            </w:r>
          </w:p>
        </w:tc>
      </w:tr>
      <w:tr w:rsidR="00B36A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Применение методики маржинального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2</w:t>
            </w:r>
          </w:p>
        </w:tc>
      </w:tr>
      <w:tr w:rsidR="00B36A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Применение методики функционально- стоимостного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2</w:t>
            </w:r>
          </w:p>
        </w:tc>
      </w:tr>
      <w:tr w:rsidR="00B36A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Особенности применения современных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11</w:t>
            </w:r>
          </w:p>
        </w:tc>
      </w:tr>
      <w:tr w:rsidR="00B36A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B36A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B36A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color w:val="000000"/>
                <w:sz w:val="24"/>
                <w:szCs w:val="24"/>
              </w:rPr>
              <w:t>108</w:t>
            </w:r>
          </w:p>
        </w:tc>
      </w:tr>
      <w:tr w:rsidR="00B36AE2">
        <w:trPr>
          <w:trHeight w:hRule="exact" w:val="3548"/>
        </w:trPr>
        <w:tc>
          <w:tcPr>
            <w:tcW w:w="9654" w:type="dxa"/>
            <w:gridSpan w:val="4"/>
            <w:shd w:val="clear" w:color="000000" w:fill="FFFFFF"/>
            <w:tcMar>
              <w:left w:w="34" w:type="dxa"/>
              <w:right w:w="34" w:type="dxa"/>
            </w:tcMar>
          </w:tcPr>
          <w:p w:rsidR="00B36AE2" w:rsidRDefault="00B36AE2">
            <w:pPr>
              <w:spacing w:after="0" w:line="240" w:lineRule="auto"/>
              <w:jc w:val="both"/>
              <w:rPr>
                <w:sz w:val="20"/>
                <w:szCs w:val="20"/>
              </w:rPr>
            </w:pPr>
          </w:p>
          <w:p w:rsidR="00B36AE2" w:rsidRDefault="002D1362">
            <w:pPr>
              <w:spacing w:after="0" w:line="240" w:lineRule="auto"/>
              <w:jc w:val="both"/>
              <w:rPr>
                <w:sz w:val="20"/>
                <w:szCs w:val="20"/>
              </w:rPr>
            </w:pPr>
            <w:r>
              <w:rPr>
                <w:rFonts w:ascii="Times New Roman" w:hAnsi="Times New Roman" w:cs="Times New Roman"/>
                <w:color w:val="000000"/>
                <w:sz w:val="20"/>
                <w:szCs w:val="20"/>
              </w:rPr>
              <w:t>* Примечания:</w:t>
            </w:r>
          </w:p>
          <w:p w:rsidR="00B36AE2" w:rsidRDefault="002D136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36AE2" w:rsidRDefault="002D136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B36AE2" w:rsidRDefault="002D13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AE2">
        <w:trPr>
          <w:trHeight w:hRule="exact" w:val="14439"/>
        </w:trPr>
        <w:tc>
          <w:tcPr>
            <w:tcW w:w="9654" w:type="dxa"/>
            <w:shd w:val="clear" w:color="000000" w:fill="FFFFFF"/>
            <w:tcMar>
              <w:left w:w="34" w:type="dxa"/>
              <w:right w:w="34" w:type="dxa"/>
            </w:tcMar>
          </w:tcPr>
          <w:p w:rsidR="00B36AE2" w:rsidRDefault="002D1362">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36AE2" w:rsidRDefault="002D136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36AE2" w:rsidRDefault="002D136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36AE2" w:rsidRDefault="002D136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6AE2" w:rsidRDefault="002D136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36AE2" w:rsidRDefault="002D136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36AE2" w:rsidRDefault="002D136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36AE2">
        <w:trPr>
          <w:trHeight w:hRule="exact" w:val="585"/>
        </w:trPr>
        <w:tc>
          <w:tcPr>
            <w:tcW w:w="9654" w:type="dxa"/>
            <w:shd w:val="clear" w:color="000000" w:fill="FFFFFF"/>
            <w:tcMar>
              <w:left w:w="34" w:type="dxa"/>
              <w:right w:w="34" w:type="dxa"/>
            </w:tcMar>
          </w:tcPr>
          <w:p w:rsidR="00B36AE2" w:rsidRDefault="00B36AE2">
            <w:pPr>
              <w:spacing w:after="0" w:line="240" w:lineRule="auto"/>
              <w:rPr>
                <w:sz w:val="24"/>
                <w:szCs w:val="24"/>
              </w:rPr>
            </w:pPr>
          </w:p>
          <w:p w:rsidR="00B36AE2" w:rsidRDefault="002D136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36AE2">
        <w:trPr>
          <w:trHeight w:hRule="exact" w:val="304"/>
        </w:trPr>
        <w:tc>
          <w:tcPr>
            <w:tcW w:w="9654" w:type="dxa"/>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B36AE2" w:rsidRDefault="002D13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AE2">
        <w:trPr>
          <w:trHeight w:hRule="exact" w:val="304"/>
        </w:trPr>
        <w:tc>
          <w:tcPr>
            <w:tcW w:w="9654" w:type="dxa"/>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b/>
                <w:color w:val="000000"/>
                <w:sz w:val="24"/>
                <w:szCs w:val="24"/>
              </w:rPr>
              <w:lastRenderedPageBreak/>
              <w:t>Теория бизнес-анализа</w:t>
            </w:r>
          </w:p>
        </w:tc>
      </w:tr>
      <w:tr w:rsidR="00B36AE2">
        <w:trPr>
          <w:trHeight w:hRule="exact" w:val="826"/>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t>Понятие и значение анализа хозяйственной деятельности.</w:t>
            </w:r>
          </w:p>
          <w:p w:rsidR="00B36AE2" w:rsidRDefault="002D1362">
            <w:pPr>
              <w:spacing w:after="0" w:line="240" w:lineRule="auto"/>
              <w:jc w:val="both"/>
              <w:rPr>
                <w:sz w:val="24"/>
                <w:szCs w:val="24"/>
              </w:rPr>
            </w:pPr>
            <w:r>
              <w:rPr>
                <w:rFonts w:ascii="Times New Roman" w:hAnsi="Times New Roman" w:cs="Times New Roman"/>
                <w:color w:val="000000"/>
                <w:sz w:val="24"/>
                <w:szCs w:val="24"/>
              </w:rPr>
              <w:t>Предмет, содержание и задачи бизнес-анализа</w:t>
            </w:r>
          </w:p>
          <w:p w:rsidR="00B36AE2" w:rsidRDefault="002D1362">
            <w:pPr>
              <w:spacing w:after="0" w:line="240" w:lineRule="auto"/>
              <w:jc w:val="both"/>
              <w:rPr>
                <w:sz w:val="24"/>
                <w:szCs w:val="24"/>
              </w:rPr>
            </w:pPr>
            <w:r>
              <w:rPr>
                <w:rFonts w:ascii="Times New Roman" w:hAnsi="Times New Roman" w:cs="Times New Roman"/>
                <w:color w:val="000000"/>
                <w:sz w:val="24"/>
                <w:szCs w:val="24"/>
              </w:rPr>
              <w:t>Содержание и задачи учебного процесса по изучению дисциплины «Бизнес-анализ»</w:t>
            </w:r>
          </w:p>
        </w:tc>
      </w:tr>
      <w:tr w:rsidR="00B36AE2">
        <w:trPr>
          <w:trHeight w:hRule="exact" w:val="304"/>
        </w:trPr>
        <w:tc>
          <w:tcPr>
            <w:tcW w:w="9654" w:type="dxa"/>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b/>
                <w:color w:val="000000"/>
                <w:sz w:val="24"/>
                <w:szCs w:val="24"/>
              </w:rPr>
              <w:t>Теоретические основы методов бизнес-анализа</w:t>
            </w:r>
          </w:p>
        </w:tc>
      </w:tr>
      <w:tr w:rsidR="00B36AE2">
        <w:trPr>
          <w:trHeight w:hRule="exact" w:val="555"/>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t>Характерные черты метода бизнес-анализа</w:t>
            </w:r>
          </w:p>
          <w:p w:rsidR="00B36AE2" w:rsidRDefault="002D1362">
            <w:pPr>
              <w:spacing w:after="0" w:line="240" w:lineRule="auto"/>
              <w:jc w:val="both"/>
              <w:rPr>
                <w:sz w:val="24"/>
                <w:szCs w:val="24"/>
              </w:rPr>
            </w:pPr>
            <w:r>
              <w:rPr>
                <w:rFonts w:ascii="Times New Roman" w:hAnsi="Times New Roman" w:cs="Times New Roman"/>
                <w:color w:val="000000"/>
                <w:sz w:val="24"/>
                <w:szCs w:val="24"/>
              </w:rPr>
              <w:t>Методика бизнес-анализа и её содержание</w:t>
            </w:r>
          </w:p>
        </w:tc>
      </w:tr>
      <w:tr w:rsidR="00B36AE2">
        <w:trPr>
          <w:trHeight w:hRule="exact" w:val="304"/>
        </w:trPr>
        <w:tc>
          <w:tcPr>
            <w:tcW w:w="9654" w:type="dxa"/>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b/>
                <w:color w:val="000000"/>
                <w:sz w:val="24"/>
                <w:szCs w:val="24"/>
              </w:rPr>
              <w:t>Теоретические основы факторного анализа</w:t>
            </w:r>
          </w:p>
        </w:tc>
      </w:tr>
      <w:tr w:rsidR="00B36AE2">
        <w:trPr>
          <w:trHeight w:hRule="exact" w:val="555"/>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t>Понятие, типы и задачи факторного анализа.</w:t>
            </w:r>
          </w:p>
          <w:p w:rsidR="00B36AE2" w:rsidRDefault="002D1362">
            <w:pPr>
              <w:spacing w:after="0" w:line="240" w:lineRule="auto"/>
              <w:jc w:val="both"/>
              <w:rPr>
                <w:sz w:val="24"/>
                <w:szCs w:val="24"/>
              </w:rPr>
            </w:pPr>
            <w:r>
              <w:rPr>
                <w:rFonts w:ascii="Times New Roman" w:hAnsi="Times New Roman" w:cs="Times New Roman"/>
                <w:color w:val="000000"/>
                <w:sz w:val="24"/>
                <w:szCs w:val="24"/>
              </w:rPr>
              <w:t>Классификация и систематизация факторов.</w:t>
            </w:r>
          </w:p>
        </w:tc>
      </w:tr>
      <w:tr w:rsidR="00B36AE2">
        <w:trPr>
          <w:trHeight w:hRule="exact" w:val="304"/>
        </w:trPr>
        <w:tc>
          <w:tcPr>
            <w:tcW w:w="9654" w:type="dxa"/>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b/>
                <w:color w:val="000000"/>
                <w:sz w:val="24"/>
                <w:szCs w:val="24"/>
              </w:rPr>
              <w:t>Теоретические основы выявления и подсчета резервов в бизнес-анализе</w:t>
            </w:r>
          </w:p>
        </w:tc>
      </w:tr>
      <w:tr w:rsidR="00B36AE2">
        <w:trPr>
          <w:trHeight w:hRule="exact" w:val="826"/>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t>Детерминированное моделирование и преобразование факторных систем.</w:t>
            </w:r>
          </w:p>
          <w:p w:rsidR="00B36AE2" w:rsidRDefault="002D1362">
            <w:pPr>
              <w:spacing w:after="0" w:line="240" w:lineRule="auto"/>
              <w:jc w:val="both"/>
              <w:rPr>
                <w:sz w:val="24"/>
                <w:szCs w:val="24"/>
              </w:rPr>
            </w:pPr>
            <w:r>
              <w:rPr>
                <w:rFonts w:ascii="Times New Roman" w:hAnsi="Times New Roman" w:cs="Times New Roman"/>
                <w:color w:val="000000"/>
                <w:sz w:val="24"/>
                <w:szCs w:val="24"/>
              </w:rPr>
              <w:t>Способы измерения влияния факторов в детерминированном анализе: способ цепной подстановки.</w:t>
            </w:r>
          </w:p>
        </w:tc>
      </w:tr>
      <w:tr w:rsidR="00B36AE2">
        <w:trPr>
          <w:trHeight w:hRule="exact" w:val="304"/>
        </w:trPr>
        <w:tc>
          <w:tcPr>
            <w:tcW w:w="9654" w:type="dxa"/>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b/>
                <w:color w:val="000000"/>
                <w:sz w:val="24"/>
                <w:szCs w:val="24"/>
              </w:rPr>
              <w:t>Современные методы бизнес-анализа</w:t>
            </w:r>
          </w:p>
        </w:tc>
      </w:tr>
      <w:tr w:rsidR="00B36AE2">
        <w:trPr>
          <w:trHeight w:hRule="exact" w:val="555"/>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t>Современные методы бизнес-анализа. Маржинальный анализ. Функционально- стоимостной анализ.</w:t>
            </w:r>
          </w:p>
        </w:tc>
      </w:tr>
      <w:tr w:rsidR="00B36AE2">
        <w:trPr>
          <w:trHeight w:hRule="exact" w:val="277"/>
        </w:trPr>
        <w:tc>
          <w:tcPr>
            <w:tcW w:w="9654" w:type="dxa"/>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36AE2">
        <w:trPr>
          <w:trHeight w:hRule="exact" w:val="14"/>
        </w:trPr>
        <w:tc>
          <w:tcPr>
            <w:tcW w:w="9640" w:type="dxa"/>
          </w:tcPr>
          <w:p w:rsidR="00B36AE2" w:rsidRDefault="00B36AE2"/>
        </w:tc>
      </w:tr>
      <w:tr w:rsidR="00B36AE2">
        <w:trPr>
          <w:trHeight w:hRule="exact" w:val="304"/>
        </w:trPr>
        <w:tc>
          <w:tcPr>
            <w:tcW w:w="9654" w:type="dxa"/>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b/>
                <w:color w:val="000000"/>
                <w:sz w:val="24"/>
                <w:szCs w:val="24"/>
              </w:rPr>
              <w:t>Основы теории бизнес-анализа</w:t>
            </w:r>
          </w:p>
        </w:tc>
      </w:tr>
      <w:tr w:rsidR="00B36AE2">
        <w:trPr>
          <w:trHeight w:hRule="exact" w:val="1096"/>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анализа</w:t>
            </w:r>
          </w:p>
          <w:p w:rsidR="00B36AE2" w:rsidRDefault="002D1362">
            <w:pPr>
              <w:spacing w:after="0" w:line="240" w:lineRule="auto"/>
              <w:jc w:val="both"/>
              <w:rPr>
                <w:sz w:val="24"/>
                <w:szCs w:val="24"/>
              </w:rPr>
            </w:pPr>
            <w:r>
              <w:rPr>
                <w:rFonts w:ascii="Times New Roman" w:hAnsi="Times New Roman" w:cs="Times New Roman"/>
                <w:color w:val="000000"/>
                <w:sz w:val="24"/>
                <w:szCs w:val="24"/>
              </w:rPr>
              <w:t>Организационные формы и исполнители бизнес-анализа</w:t>
            </w:r>
          </w:p>
          <w:p w:rsidR="00B36AE2" w:rsidRDefault="002D1362">
            <w:pPr>
              <w:spacing w:after="0" w:line="240" w:lineRule="auto"/>
              <w:jc w:val="both"/>
              <w:rPr>
                <w:sz w:val="24"/>
                <w:szCs w:val="24"/>
              </w:rPr>
            </w:pPr>
            <w:r>
              <w:rPr>
                <w:rFonts w:ascii="Times New Roman" w:hAnsi="Times New Roman" w:cs="Times New Roman"/>
                <w:color w:val="000000"/>
                <w:sz w:val="24"/>
                <w:szCs w:val="24"/>
              </w:rPr>
              <w:t>Информационное обеспечение анализа.</w:t>
            </w:r>
          </w:p>
          <w:p w:rsidR="00B36AE2" w:rsidRDefault="002D1362">
            <w:pPr>
              <w:spacing w:after="0" w:line="240" w:lineRule="auto"/>
              <w:jc w:val="both"/>
              <w:rPr>
                <w:sz w:val="24"/>
                <w:szCs w:val="24"/>
              </w:rPr>
            </w:pPr>
            <w:r>
              <w:rPr>
                <w:rFonts w:ascii="Times New Roman" w:hAnsi="Times New Roman" w:cs="Times New Roman"/>
                <w:color w:val="000000"/>
                <w:sz w:val="24"/>
                <w:szCs w:val="24"/>
              </w:rPr>
              <w:t>Документальное оформление результатов анализа</w:t>
            </w:r>
          </w:p>
        </w:tc>
      </w:tr>
      <w:tr w:rsidR="00B36AE2">
        <w:trPr>
          <w:trHeight w:hRule="exact" w:val="14"/>
        </w:trPr>
        <w:tc>
          <w:tcPr>
            <w:tcW w:w="9640" w:type="dxa"/>
          </w:tcPr>
          <w:p w:rsidR="00B36AE2" w:rsidRDefault="00B36AE2"/>
        </w:tc>
      </w:tr>
      <w:tr w:rsidR="00B36AE2">
        <w:trPr>
          <w:trHeight w:hRule="exact" w:val="304"/>
        </w:trPr>
        <w:tc>
          <w:tcPr>
            <w:tcW w:w="9654" w:type="dxa"/>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b/>
                <w:color w:val="000000"/>
                <w:sz w:val="24"/>
                <w:szCs w:val="24"/>
              </w:rPr>
              <w:t>Методика горизонтального и вертикального сравнительного анализа</w:t>
            </w:r>
          </w:p>
        </w:tc>
      </w:tr>
      <w:tr w:rsidR="00B36AE2">
        <w:trPr>
          <w:trHeight w:hRule="exact" w:val="555"/>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t>Методика горизонтального сравнительного анализа</w:t>
            </w:r>
          </w:p>
          <w:p w:rsidR="00B36AE2" w:rsidRDefault="002D1362">
            <w:pPr>
              <w:spacing w:after="0" w:line="240" w:lineRule="auto"/>
              <w:jc w:val="both"/>
              <w:rPr>
                <w:sz w:val="24"/>
                <w:szCs w:val="24"/>
              </w:rPr>
            </w:pPr>
            <w:r>
              <w:rPr>
                <w:rFonts w:ascii="Times New Roman" w:hAnsi="Times New Roman" w:cs="Times New Roman"/>
                <w:color w:val="000000"/>
                <w:sz w:val="24"/>
                <w:szCs w:val="24"/>
              </w:rPr>
              <w:t>Методика вертикального сравнительного анализа</w:t>
            </w:r>
          </w:p>
        </w:tc>
      </w:tr>
      <w:tr w:rsidR="00B36AE2">
        <w:trPr>
          <w:trHeight w:hRule="exact" w:val="14"/>
        </w:trPr>
        <w:tc>
          <w:tcPr>
            <w:tcW w:w="9640" w:type="dxa"/>
          </w:tcPr>
          <w:p w:rsidR="00B36AE2" w:rsidRDefault="00B36AE2"/>
        </w:tc>
      </w:tr>
      <w:tr w:rsidR="00B36AE2">
        <w:trPr>
          <w:trHeight w:hRule="exact" w:val="304"/>
        </w:trPr>
        <w:tc>
          <w:tcPr>
            <w:tcW w:w="9654" w:type="dxa"/>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b/>
                <w:color w:val="000000"/>
                <w:sz w:val="24"/>
                <w:szCs w:val="24"/>
              </w:rPr>
              <w:t>Применение методики трендового сравнительного анализа</w:t>
            </w:r>
          </w:p>
        </w:tc>
      </w:tr>
      <w:tr w:rsidR="00B36AE2">
        <w:trPr>
          <w:trHeight w:hRule="exact" w:val="285"/>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t>Методика трендового сравнительного анализа</w:t>
            </w:r>
          </w:p>
        </w:tc>
      </w:tr>
      <w:tr w:rsidR="00B36AE2">
        <w:trPr>
          <w:trHeight w:hRule="exact" w:val="14"/>
        </w:trPr>
        <w:tc>
          <w:tcPr>
            <w:tcW w:w="9640" w:type="dxa"/>
          </w:tcPr>
          <w:p w:rsidR="00B36AE2" w:rsidRDefault="00B36AE2"/>
        </w:tc>
      </w:tr>
      <w:tr w:rsidR="00B36AE2">
        <w:trPr>
          <w:trHeight w:hRule="exact" w:val="304"/>
        </w:trPr>
        <w:tc>
          <w:tcPr>
            <w:tcW w:w="9654" w:type="dxa"/>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b/>
                <w:color w:val="000000"/>
                <w:sz w:val="24"/>
                <w:szCs w:val="24"/>
              </w:rPr>
              <w:t>Расчет приведения показателей в сопоставимый вид</w:t>
            </w:r>
          </w:p>
        </w:tc>
      </w:tr>
      <w:tr w:rsidR="00B36AE2">
        <w:trPr>
          <w:trHeight w:hRule="exact" w:val="285"/>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t>Способы приведения показателей в сопоставимый вид</w:t>
            </w:r>
          </w:p>
        </w:tc>
      </w:tr>
      <w:tr w:rsidR="00B36AE2">
        <w:trPr>
          <w:trHeight w:hRule="exact" w:val="14"/>
        </w:trPr>
        <w:tc>
          <w:tcPr>
            <w:tcW w:w="9640" w:type="dxa"/>
          </w:tcPr>
          <w:p w:rsidR="00B36AE2" w:rsidRDefault="00B36AE2"/>
        </w:tc>
      </w:tr>
      <w:tr w:rsidR="00B36AE2">
        <w:trPr>
          <w:trHeight w:hRule="exact" w:val="304"/>
        </w:trPr>
        <w:tc>
          <w:tcPr>
            <w:tcW w:w="9654" w:type="dxa"/>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b/>
                <w:color w:val="000000"/>
                <w:sz w:val="24"/>
                <w:szCs w:val="24"/>
              </w:rPr>
              <w:t>Расчет влияния факторов на изменение объемных показателей</w:t>
            </w:r>
          </w:p>
        </w:tc>
      </w:tr>
      <w:tr w:rsidR="00B36AE2">
        <w:trPr>
          <w:trHeight w:hRule="exact" w:val="285"/>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t>Определение влияния изменения ресурсов на объемные показатели</w:t>
            </w:r>
          </w:p>
        </w:tc>
      </w:tr>
      <w:tr w:rsidR="00B36AE2">
        <w:trPr>
          <w:trHeight w:hRule="exact" w:val="14"/>
        </w:trPr>
        <w:tc>
          <w:tcPr>
            <w:tcW w:w="9640" w:type="dxa"/>
          </w:tcPr>
          <w:p w:rsidR="00B36AE2" w:rsidRDefault="00B36AE2"/>
        </w:tc>
      </w:tr>
      <w:tr w:rsidR="00B36AE2">
        <w:trPr>
          <w:trHeight w:hRule="exact" w:val="304"/>
        </w:trPr>
        <w:tc>
          <w:tcPr>
            <w:tcW w:w="9654" w:type="dxa"/>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b/>
                <w:color w:val="000000"/>
                <w:sz w:val="24"/>
                <w:szCs w:val="24"/>
              </w:rPr>
              <w:t>Расчет влияния факторов на изменение качественных показателей</w:t>
            </w:r>
          </w:p>
        </w:tc>
      </w:tr>
      <w:tr w:rsidR="00B36AE2">
        <w:trPr>
          <w:trHeight w:hRule="exact" w:val="555"/>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t>Определение влияния изменения показателей эффективности использования ресурсов на объемные показатели</w:t>
            </w:r>
          </w:p>
        </w:tc>
      </w:tr>
      <w:tr w:rsidR="00B36AE2">
        <w:trPr>
          <w:trHeight w:hRule="exact" w:val="14"/>
        </w:trPr>
        <w:tc>
          <w:tcPr>
            <w:tcW w:w="9640" w:type="dxa"/>
          </w:tcPr>
          <w:p w:rsidR="00B36AE2" w:rsidRDefault="00B36AE2"/>
        </w:tc>
      </w:tr>
      <w:tr w:rsidR="00B36AE2">
        <w:trPr>
          <w:trHeight w:hRule="exact" w:val="304"/>
        </w:trPr>
        <w:tc>
          <w:tcPr>
            <w:tcW w:w="9654" w:type="dxa"/>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b/>
                <w:color w:val="000000"/>
                <w:sz w:val="24"/>
                <w:szCs w:val="24"/>
              </w:rPr>
              <w:t>Применение методики детерминированного факторного анализа</w:t>
            </w:r>
          </w:p>
        </w:tc>
      </w:tr>
      <w:tr w:rsidR="00B36AE2">
        <w:trPr>
          <w:trHeight w:hRule="exact" w:val="285"/>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t>Моделирование взаимосвязей в детерминированном факторном анализе</w:t>
            </w:r>
          </w:p>
        </w:tc>
      </w:tr>
      <w:tr w:rsidR="00B36AE2">
        <w:trPr>
          <w:trHeight w:hRule="exact" w:val="14"/>
        </w:trPr>
        <w:tc>
          <w:tcPr>
            <w:tcW w:w="9640" w:type="dxa"/>
          </w:tcPr>
          <w:p w:rsidR="00B36AE2" w:rsidRDefault="00B36AE2"/>
        </w:tc>
      </w:tr>
      <w:tr w:rsidR="00B36AE2">
        <w:trPr>
          <w:trHeight w:hRule="exact" w:val="304"/>
        </w:trPr>
        <w:tc>
          <w:tcPr>
            <w:tcW w:w="9654" w:type="dxa"/>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b/>
                <w:color w:val="000000"/>
                <w:sz w:val="24"/>
                <w:szCs w:val="24"/>
              </w:rPr>
              <w:t>Факторный анализ с применением способов стохастической связи</w:t>
            </w:r>
          </w:p>
        </w:tc>
      </w:tr>
      <w:tr w:rsidR="00B36AE2">
        <w:trPr>
          <w:trHeight w:hRule="exact" w:val="555"/>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t>Способ цепной подстановки.</w:t>
            </w:r>
          </w:p>
          <w:p w:rsidR="00B36AE2" w:rsidRDefault="002D1362">
            <w:pPr>
              <w:spacing w:after="0" w:line="240" w:lineRule="auto"/>
              <w:jc w:val="both"/>
              <w:rPr>
                <w:sz w:val="24"/>
                <w:szCs w:val="24"/>
              </w:rPr>
            </w:pPr>
            <w:r>
              <w:rPr>
                <w:rFonts w:ascii="Times New Roman" w:hAnsi="Times New Roman" w:cs="Times New Roman"/>
                <w:color w:val="000000"/>
                <w:sz w:val="24"/>
                <w:szCs w:val="24"/>
              </w:rPr>
              <w:t>Стохастическая связь.</w:t>
            </w:r>
          </w:p>
        </w:tc>
      </w:tr>
      <w:tr w:rsidR="00B36AE2">
        <w:trPr>
          <w:trHeight w:hRule="exact" w:val="14"/>
        </w:trPr>
        <w:tc>
          <w:tcPr>
            <w:tcW w:w="9640" w:type="dxa"/>
          </w:tcPr>
          <w:p w:rsidR="00B36AE2" w:rsidRDefault="00B36AE2"/>
        </w:tc>
      </w:tr>
      <w:tr w:rsidR="00B36AE2">
        <w:trPr>
          <w:trHeight w:hRule="exact" w:val="304"/>
        </w:trPr>
        <w:tc>
          <w:tcPr>
            <w:tcW w:w="9654" w:type="dxa"/>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b/>
                <w:color w:val="000000"/>
                <w:sz w:val="24"/>
                <w:szCs w:val="24"/>
              </w:rPr>
              <w:t>Применение методики структурного анализа</w:t>
            </w:r>
          </w:p>
        </w:tc>
      </w:tr>
      <w:tr w:rsidR="00B36AE2">
        <w:trPr>
          <w:trHeight w:hRule="exact" w:val="826"/>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t>Методика АВС, ХУZ анализа.</w:t>
            </w:r>
          </w:p>
          <w:p w:rsidR="00B36AE2" w:rsidRDefault="002D1362">
            <w:pPr>
              <w:spacing w:after="0" w:line="240" w:lineRule="auto"/>
              <w:jc w:val="both"/>
              <w:rPr>
                <w:sz w:val="24"/>
                <w:szCs w:val="24"/>
              </w:rPr>
            </w:pPr>
            <w:r>
              <w:rPr>
                <w:rFonts w:ascii="Times New Roman" w:hAnsi="Times New Roman" w:cs="Times New Roman"/>
                <w:color w:val="000000"/>
                <w:sz w:val="24"/>
                <w:szCs w:val="24"/>
              </w:rPr>
              <w:t>Область применения АВС, ХУZ анализа.</w:t>
            </w:r>
          </w:p>
          <w:p w:rsidR="00B36AE2" w:rsidRDefault="002D1362">
            <w:pPr>
              <w:spacing w:after="0" w:line="240" w:lineRule="auto"/>
              <w:jc w:val="both"/>
              <w:rPr>
                <w:sz w:val="24"/>
                <w:szCs w:val="24"/>
              </w:rPr>
            </w:pPr>
            <w:r>
              <w:rPr>
                <w:rFonts w:ascii="Times New Roman" w:hAnsi="Times New Roman" w:cs="Times New Roman"/>
                <w:color w:val="000000"/>
                <w:sz w:val="24"/>
                <w:szCs w:val="24"/>
              </w:rPr>
              <w:t>Практика использования АВС, ХУZ анализа.</w:t>
            </w:r>
          </w:p>
        </w:tc>
      </w:tr>
      <w:tr w:rsidR="00B36AE2">
        <w:trPr>
          <w:trHeight w:hRule="exact" w:val="14"/>
        </w:trPr>
        <w:tc>
          <w:tcPr>
            <w:tcW w:w="9640" w:type="dxa"/>
          </w:tcPr>
          <w:p w:rsidR="00B36AE2" w:rsidRDefault="00B36AE2"/>
        </w:tc>
      </w:tr>
      <w:tr w:rsidR="00B36AE2">
        <w:trPr>
          <w:trHeight w:hRule="exact" w:val="304"/>
        </w:trPr>
        <w:tc>
          <w:tcPr>
            <w:tcW w:w="9654" w:type="dxa"/>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b/>
                <w:color w:val="000000"/>
                <w:sz w:val="24"/>
                <w:szCs w:val="24"/>
              </w:rPr>
              <w:t>Применение методики маржинального анализа</w:t>
            </w:r>
          </w:p>
        </w:tc>
      </w:tr>
      <w:tr w:rsidR="00B36AE2">
        <w:trPr>
          <w:trHeight w:hRule="exact" w:val="555"/>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t>Область применения маржинального анализа.</w:t>
            </w:r>
          </w:p>
          <w:p w:rsidR="00B36AE2" w:rsidRDefault="002D1362">
            <w:pPr>
              <w:spacing w:after="0" w:line="240" w:lineRule="auto"/>
              <w:jc w:val="both"/>
              <w:rPr>
                <w:sz w:val="24"/>
                <w:szCs w:val="24"/>
              </w:rPr>
            </w:pPr>
            <w:r>
              <w:rPr>
                <w:rFonts w:ascii="Times New Roman" w:hAnsi="Times New Roman" w:cs="Times New Roman"/>
                <w:color w:val="000000"/>
                <w:sz w:val="24"/>
                <w:szCs w:val="24"/>
              </w:rPr>
              <w:t>Практика использования маржинального анализа.</w:t>
            </w:r>
          </w:p>
        </w:tc>
      </w:tr>
      <w:tr w:rsidR="00B36AE2">
        <w:trPr>
          <w:trHeight w:hRule="exact" w:val="14"/>
        </w:trPr>
        <w:tc>
          <w:tcPr>
            <w:tcW w:w="9640" w:type="dxa"/>
          </w:tcPr>
          <w:p w:rsidR="00B36AE2" w:rsidRDefault="00B36AE2"/>
        </w:tc>
      </w:tr>
      <w:tr w:rsidR="00B36AE2">
        <w:trPr>
          <w:trHeight w:hRule="exact" w:val="304"/>
        </w:trPr>
        <w:tc>
          <w:tcPr>
            <w:tcW w:w="9654" w:type="dxa"/>
            <w:shd w:val="clear" w:color="000000" w:fill="FFFFFF"/>
            <w:tcMar>
              <w:left w:w="34" w:type="dxa"/>
              <w:right w:w="34" w:type="dxa"/>
            </w:tcMar>
          </w:tcPr>
          <w:p w:rsidR="00B36AE2" w:rsidRDefault="002D1362">
            <w:pPr>
              <w:spacing w:after="0" w:line="240" w:lineRule="auto"/>
              <w:jc w:val="center"/>
              <w:rPr>
                <w:sz w:val="24"/>
                <w:szCs w:val="24"/>
              </w:rPr>
            </w:pPr>
            <w:r>
              <w:rPr>
                <w:rFonts w:ascii="Times New Roman" w:hAnsi="Times New Roman" w:cs="Times New Roman"/>
                <w:b/>
                <w:color w:val="000000"/>
                <w:sz w:val="24"/>
                <w:szCs w:val="24"/>
              </w:rPr>
              <w:t>Применение методики функционально-стоимостного анализа</w:t>
            </w:r>
          </w:p>
        </w:tc>
      </w:tr>
      <w:tr w:rsidR="00B36AE2">
        <w:trPr>
          <w:trHeight w:hRule="exact" w:val="826"/>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t>Методика функционально-стоимостного анализа.</w:t>
            </w:r>
          </w:p>
          <w:p w:rsidR="00B36AE2" w:rsidRDefault="002D1362">
            <w:pPr>
              <w:spacing w:after="0" w:line="240" w:lineRule="auto"/>
              <w:jc w:val="both"/>
              <w:rPr>
                <w:sz w:val="24"/>
                <w:szCs w:val="24"/>
              </w:rPr>
            </w:pPr>
            <w:r>
              <w:rPr>
                <w:rFonts w:ascii="Times New Roman" w:hAnsi="Times New Roman" w:cs="Times New Roman"/>
                <w:color w:val="000000"/>
                <w:sz w:val="24"/>
                <w:szCs w:val="24"/>
              </w:rPr>
              <w:t>Область применения функционально-стоимостного анализа.</w:t>
            </w:r>
          </w:p>
          <w:p w:rsidR="00B36AE2" w:rsidRDefault="002D1362">
            <w:pPr>
              <w:spacing w:after="0" w:line="240" w:lineRule="auto"/>
              <w:jc w:val="both"/>
              <w:rPr>
                <w:sz w:val="24"/>
                <w:szCs w:val="24"/>
              </w:rPr>
            </w:pPr>
            <w:r>
              <w:rPr>
                <w:rFonts w:ascii="Times New Roman" w:hAnsi="Times New Roman" w:cs="Times New Roman"/>
                <w:color w:val="000000"/>
                <w:sz w:val="24"/>
                <w:szCs w:val="24"/>
              </w:rPr>
              <w:t>Практика использования функционально-стоимостного анализа.</w:t>
            </w:r>
          </w:p>
        </w:tc>
      </w:tr>
    </w:tbl>
    <w:p w:rsidR="00B36AE2" w:rsidRDefault="002D136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36AE2">
        <w:trPr>
          <w:trHeight w:hRule="exact" w:val="855"/>
        </w:trPr>
        <w:tc>
          <w:tcPr>
            <w:tcW w:w="9654" w:type="dxa"/>
            <w:gridSpan w:val="2"/>
            <w:shd w:val="clear" w:color="000000" w:fill="FFFFFF"/>
            <w:tcMar>
              <w:left w:w="34" w:type="dxa"/>
              <w:right w:w="34" w:type="dxa"/>
            </w:tcMar>
          </w:tcPr>
          <w:p w:rsidR="00B36AE2" w:rsidRDefault="00B36AE2">
            <w:pPr>
              <w:spacing w:after="0" w:line="240" w:lineRule="auto"/>
              <w:rPr>
                <w:sz w:val="24"/>
                <w:szCs w:val="24"/>
              </w:rPr>
            </w:pPr>
          </w:p>
          <w:p w:rsidR="00B36AE2" w:rsidRDefault="002D136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36AE2">
        <w:trPr>
          <w:trHeight w:hRule="exact" w:val="4641"/>
        </w:trPr>
        <w:tc>
          <w:tcPr>
            <w:tcW w:w="9654" w:type="dxa"/>
            <w:gridSpan w:val="2"/>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«Бизнес-анализ» / Герасимова Н.О.. – Омск: Изд-во Омской гуманитарной академии, 2021.</w:t>
            </w:r>
          </w:p>
          <w:p w:rsidR="00B36AE2" w:rsidRDefault="002D136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36AE2" w:rsidRDefault="002D136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36AE2" w:rsidRDefault="002D136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36AE2">
        <w:trPr>
          <w:trHeight w:hRule="exact" w:val="138"/>
        </w:trPr>
        <w:tc>
          <w:tcPr>
            <w:tcW w:w="285" w:type="dxa"/>
          </w:tcPr>
          <w:p w:rsidR="00B36AE2" w:rsidRDefault="00B36AE2"/>
        </w:tc>
        <w:tc>
          <w:tcPr>
            <w:tcW w:w="9356" w:type="dxa"/>
          </w:tcPr>
          <w:p w:rsidR="00B36AE2" w:rsidRDefault="00B36AE2"/>
        </w:tc>
      </w:tr>
      <w:tr w:rsidR="00B36AE2">
        <w:trPr>
          <w:trHeight w:hRule="exact" w:val="855"/>
        </w:trPr>
        <w:tc>
          <w:tcPr>
            <w:tcW w:w="9654" w:type="dxa"/>
            <w:gridSpan w:val="2"/>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36AE2" w:rsidRDefault="002D1362">
            <w:pPr>
              <w:spacing w:after="0" w:line="240" w:lineRule="auto"/>
              <w:rPr>
                <w:sz w:val="24"/>
                <w:szCs w:val="24"/>
              </w:rPr>
            </w:pPr>
            <w:r>
              <w:rPr>
                <w:rFonts w:ascii="Times New Roman" w:hAnsi="Times New Roman" w:cs="Times New Roman"/>
                <w:b/>
                <w:color w:val="000000"/>
                <w:sz w:val="24"/>
                <w:szCs w:val="24"/>
              </w:rPr>
              <w:t>Основная:</w:t>
            </w:r>
          </w:p>
        </w:tc>
      </w:tr>
      <w:tr w:rsidR="00B36AE2">
        <w:trPr>
          <w:trHeight w:hRule="exact" w:val="826"/>
        </w:trPr>
        <w:tc>
          <w:tcPr>
            <w:tcW w:w="9654" w:type="dxa"/>
            <w:gridSpan w:val="2"/>
            <w:shd w:val="clear" w:color="000000" w:fill="FFFFFF"/>
            <w:tcMar>
              <w:left w:w="34" w:type="dxa"/>
              <w:right w:w="34" w:type="dxa"/>
            </w:tcMar>
          </w:tcPr>
          <w:p w:rsidR="00B36AE2" w:rsidRDefault="002D136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бизнес-систем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Кутлунин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978-5-534-08500-6.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9591F">
                <w:rPr>
                  <w:rStyle w:val="a3"/>
                </w:rPr>
                <w:t>https://urait.ru/bcode/454981</w:t>
              </w:r>
            </w:hyperlink>
            <w:r>
              <w:t xml:space="preserve"> </w:t>
            </w:r>
          </w:p>
        </w:tc>
      </w:tr>
      <w:tr w:rsidR="00B36AE2">
        <w:trPr>
          <w:trHeight w:hRule="exact" w:val="555"/>
        </w:trPr>
        <w:tc>
          <w:tcPr>
            <w:tcW w:w="9654" w:type="dxa"/>
            <w:gridSpan w:val="2"/>
            <w:shd w:val="clear" w:color="000000" w:fill="FFFFFF"/>
            <w:tcMar>
              <w:left w:w="34" w:type="dxa"/>
              <w:right w:w="34" w:type="dxa"/>
            </w:tcMar>
          </w:tcPr>
          <w:p w:rsidR="00B36AE2" w:rsidRDefault="002D136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978-5-534-08792-5.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9591F">
                <w:rPr>
                  <w:rStyle w:val="a3"/>
                </w:rPr>
                <w:t>https://urait.ru/bcode/456019</w:t>
              </w:r>
            </w:hyperlink>
            <w:r>
              <w:t xml:space="preserve"> </w:t>
            </w:r>
          </w:p>
        </w:tc>
      </w:tr>
      <w:tr w:rsidR="00B36AE2">
        <w:trPr>
          <w:trHeight w:hRule="exact" w:val="555"/>
        </w:trPr>
        <w:tc>
          <w:tcPr>
            <w:tcW w:w="9654" w:type="dxa"/>
            <w:gridSpan w:val="2"/>
            <w:shd w:val="clear" w:color="000000" w:fill="FFFFFF"/>
            <w:tcMar>
              <w:left w:w="34" w:type="dxa"/>
              <w:right w:w="34" w:type="dxa"/>
            </w:tcMar>
          </w:tcPr>
          <w:p w:rsidR="00B36AE2" w:rsidRDefault="002D136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978-5-534-08793-2.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9591F">
                <w:rPr>
                  <w:rStyle w:val="a3"/>
                </w:rPr>
                <w:t>https://urait.ru/bcode/456020</w:t>
              </w:r>
            </w:hyperlink>
            <w:r>
              <w:t xml:space="preserve"> </w:t>
            </w:r>
          </w:p>
        </w:tc>
      </w:tr>
      <w:tr w:rsidR="00B36AE2">
        <w:trPr>
          <w:trHeight w:hRule="exact" w:val="826"/>
        </w:trPr>
        <w:tc>
          <w:tcPr>
            <w:tcW w:w="9654" w:type="dxa"/>
            <w:gridSpan w:val="2"/>
            <w:shd w:val="clear" w:color="000000" w:fill="FFFFFF"/>
            <w:tcMar>
              <w:left w:w="34" w:type="dxa"/>
              <w:right w:w="34" w:type="dxa"/>
            </w:tcMar>
          </w:tcPr>
          <w:p w:rsidR="00B36AE2" w:rsidRDefault="002D136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Комплексный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хозяйственной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Бариленко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Бердников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Ефимова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Керимова</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9591F">
                <w:rPr>
                  <w:rStyle w:val="a3"/>
                </w:rPr>
                <w:t>https://urait.ru/bcode/449988</w:t>
              </w:r>
            </w:hyperlink>
            <w:r>
              <w:t xml:space="preserve"> </w:t>
            </w:r>
          </w:p>
        </w:tc>
      </w:tr>
      <w:tr w:rsidR="00B36AE2">
        <w:trPr>
          <w:trHeight w:hRule="exact" w:val="277"/>
        </w:trPr>
        <w:tc>
          <w:tcPr>
            <w:tcW w:w="285" w:type="dxa"/>
          </w:tcPr>
          <w:p w:rsidR="00B36AE2" w:rsidRDefault="00B36AE2"/>
        </w:tc>
        <w:tc>
          <w:tcPr>
            <w:tcW w:w="9370" w:type="dxa"/>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i/>
                <w:color w:val="000000"/>
                <w:sz w:val="24"/>
                <w:szCs w:val="24"/>
              </w:rPr>
              <w:t>Дополнительная:</w:t>
            </w:r>
          </w:p>
        </w:tc>
      </w:tr>
      <w:tr w:rsidR="00B36AE2">
        <w:trPr>
          <w:trHeight w:hRule="exact" w:val="26"/>
        </w:trPr>
        <w:tc>
          <w:tcPr>
            <w:tcW w:w="9654" w:type="dxa"/>
            <w:gridSpan w:val="2"/>
            <w:vMerge w:val="restart"/>
            <w:shd w:val="clear" w:color="000000" w:fill="FFFFFF"/>
            <w:tcMar>
              <w:left w:w="34" w:type="dxa"/>
              <w:right w:w="34" w:type="dxa"/>
            </w:tcMar>
          </w:tcPr>
          <w:p w:rsidR="00B36AE2" w:rsidRDefault="002D136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стоимости</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978-5-534-08022-3.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9591F">
                <w:rPr>
                  <w:rStyle w:val="a3"/>
                </w:rPr>
                <w:t>https://urait.ru/bcode/451004</w:t>
              </w:r>
            </w:hyperlink>
            <w:r>
              <w:t xml:space="preserve"> </w:t>
            </w:r>
          </w:p>
        </w:tc>
      </w:tr>
      <w:tr w:rsidR="00B36AE2">
        <w:trPr>
          <w:trHeight w:hRule="exact" w:val="528"/>
        </w:trPr>
        <w:tc>
          <w:tcPr>
            <w:tcW w:w="9654" w:type="dxa"/>
            <w:gridSpan w:val="2"/>
            <w:vMerge/>
            <w:shd w:val="clear" w:color="000000" w:fill="FFFFFF"/>
            <w:tcMar>
              <w:left w:w="34" w:type="dxa"/>
              <w:right w:w="34" w:type="dxa"/>
            </w:tcMar>
          </w:tcPr>
          <w:p w:rsidR="00B36AE2" w:rsidRDefault="00B36AE2"/>
        </w:tc>
      </w:tr>
      <w:tr w:rsidR="00B36AE2">
        <w:trPr>
          <w:trHeight w:hRule="exact" w:val="826"/>
        </w:trPr>
        <w:tc>
          <w:tcPr>
            <w:tcW w:w="9654" w:type="dxa"/>
            <w:gridSpan w:val="2"/>
            <w:shd w:val="clear" w:color="000000" w:fill="FFFFFF"/>
            <w:tcMar>
              <w:left w:w="34" w:type="dxa"/>
              <w:right w:w="34" w:type="dxa"/>
            </w:tcMar>
          </w:tcPr>
          <w:p w:rsidR="00B36AE2" w:rsidRDefault="002D136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Никифорова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Тафинцева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978-5-534-07697-4.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9591F">
                <w:rPr>
                  <w:rStyle w:val="a3"/>
                </w:rPr>
                <w:t>https://urait.ru/bcode/449922</w:t>
              </w:r>
            </w:hyperlink>
            <w:r>
              <w:t xml:space="preserve"> </w:t>
            </w:r>
          </w:p>
        </w:tc>
      </w:tr>
      <w:tr w:rsidR="00B36AE2">
        <w:trPr>
          <w:trHeight w:hRule="exact" w:val="555"/>
        </w:trPr>
        <w:tc>
          <w:tcPr>
            <w:tcW w:w="9654" w:type="dxa"/>
            <w:gridSpan w:val="2"/>
            <w:shd w:val="clear" w:color="000000" w:fill="FFFFFF"/>
            <w:tcMar>
              <w:left w:w="34" w:type="dxa"/>
              <w:right w:w="34" w:type="dxa"/>
            </w:tcMar>
          </w:tcPr>
          <w:p w:rsidR="00B36AE2" w:rsidRDefault="002D136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978-5-534-06299-1.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9591F">
                <w:rPr>
                  <w:rStyle w:val="a3"/>
                </w:rPr>
                <w:t>https://urait.ru/bcode/451957</w:t>
              </w:r>
            </w:hyperlink>
            <w:r>
              <w:t xml:space="preserve"> </w:t>
            </w:r>
          </w:p>
        </w:tc>
      </w:tr>
      <w:tr w:rsidR="00B36AE2">
        <w:trPr>
          <w:trHeight w:hRule="exact" w:val="585"/>
        </w:trPr>
        <w:tc>
          <w:tcPr>
            <w:tcW w:w="9654" w:type="dxa"/>
            <w:gridSpan w:val="2"/>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36AE2">
        <w:trPr>
          <w:trHeight w:hRule="exact" w:val="3336"/>
        </w:trPr>
        <w:tc>
          <w:tcPr>
            <w:tcW w:w="9654" w:type="dxa"/>
            <w:gridSpan w:val="2"/>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E9591F">
                <w:rPr>
                  <w:rStyle w:val="a3"/>
                  <w:rFonts w:ascii="Times New Roman" w:hAnsi="Times New Roman" w:cs="Times New Roman"/>
                  <w:sz w:val="24"/>
                  <w:szCs w:val="24"/>
                </w:rPr>
                <w:t>http://www.iprbookshop.ru</w:t>
              </w:r>
            </w:hyperlink>
          </w:p>
          <w:p w:rsidR="00B36AE2" w:rsidRDefault="002D136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E9591F">
                <w:rPr>
                  <w:rStyle w:val="a3"/>
                  <w:rFonts w:ascii="Times New Roman" w:hAnsi="Times New Roman" w:cs="Times New Roman"/>
                  <w:sz w:val="24"/>
                  <w:szCs w:val="24"/>
                </w:rPr>
                <w:t>http://biblio-online.ru</w:t>
              </w:r>
            </w:hyperlink>
          </w:p>
          <w:p w:rsidR="00B36AE2" w:rsidRDefault="002D136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E9591F">
                <w:rPr>
                  <w:rStyle w:val="a3"/>
                  <w:rFonts w:ascii="Times New Roman" w:hAnsi="Times New Roman" w:cs="Times New Roman"/>
                  <w:sz w:val="24"/>
                  <w:szCs w:val="24"/>
                </w:rPr>
                <w:t>http://window.edu.ru/</w:t>
              </w:r>
            </w:hyperlink>
          </w:p>
          <w:p w:rsidR="00B36AE2" w:rsidRDefault="002D136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E9591F">
                <w:rPr>
                  <w:rStyle w:val="a3"/>
                  <w:rFonts w:ascii="Times New Roman" w:hAnsi="Times New Roman" w:cs="Times New Roman"/>
                  <w:sz w:val="24"/>
                  <w:szCs w:val="24"/>
                </w:rPr>
                <w:t>http://elibrary.ru</w:t>
              </w:r>
            </w:hyperlink>
          </w:p>
          <w:p w:rsidR="00B36AE2" w:rsidRDefault="002D136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E9591F">
                <w:rPr>
                  <w:rStyle w:val="a3"/>
                  <w:rFonts w:ascii="Times New Roman" w:hAnsi="Times New Roman" w:cs="Times New Roman"/>
                  <w:sz w:val="24"/>
                  <w:szCs w:val="24"/>
                </w:rPr>
                <w:t>http://www.sciencedirect.com</w:t>
              </w:r>
            </w:hyperlink>
          </w:p>
          <w:p w:rsidR="00B36AE2" w:rsidRDefault="002D136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B36AE2" w:rsidRDefault="002D136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E9591F">
                <w:rPr>
                  <w:rStyle w:val="a3"/>
                  <w:rFonts w:ascii="Times New Roman" w:hAnsi="Times New Roman" w:cs="Times New Roman"/>
                  <w:sz w:val="24"/>
                  <w:szCs w:val="24"/>
                </w:rPr>
                <w:t>http://journals.cambridge.org</w:t>
              </w:r>
            </w:hyperlink>
          </w:p>
          <w:p w:rsidR="00B36AE2" w:rsidRDefault="002D136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E9591F">
                <w:rPr>
                  <w:rStyle w:val="a3"/>
                  <w:rFonts w:ascii="Times New Roman" w:hAnsi="Times New Roman" w:cs="Times New Roman"/>
                  <w:sz w:val="24"/>
                  <w:szCs w:val="24"/>
                </w:rPr>
                <w:t>http://www.oxfordjoumals.org</w:t>
              </w:r>
            </w:hyperlink>
          </w:p>
          <w:p w:rsidR="00B36AE2" w:rsidRDefault="002D136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E9591F">
                <w:rPr>
                  <w:rStyle w:val="a3"/>
                  <w:rFonts w:ascii="Times New Roman" w:hAnsi="Times New Roman" w:cs="Times New Roman"/>
                  <w:sz w:val="24"/>
                  <w:szCs w:val="24"/>
                </w:rPr>
                <w:t>http://dic.academic.ru/</w:t>
              </w:r>
            </w:hyperlink>
          </w:p>
          <w:p w:rsidR="00B36AE2" w:rsidRDefault="002D136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E9591F">
                <w:rPr>
                  <w:rStyle w:val="a3"/>
                  <w:rFonts w:ascii="Times New Roman" w:hAnsi="Times New Roman" w:cs="Times New Roman"/>
                  <w:sz w:val="24"/>
                  <w:szCs w:val="24"/>
                </w:rPr>
                <w:t>http://www.benran.ru</w:t>
              </w:r>
            </w:hyperlink>
          </w:p>
        </w:tc>
      </w:tr>
    </w:tbl>
    <w:p w:rsidR="00B36AE2" w:rsidRDefault="002D13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AE2">
        <w:trPr>
          <w:trHeight w:hRule="exact" w:val="6505"/>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1" w:history="1">
              <w:r w:rsidR="00E9591F">
                <w:rPr>
                  <w:rStyle w:val="a3"/>
                  <w:rFonts w:ascii="Times New Roman" w:hAnsi="Times New Roman" w:cs="Times New Roman"/>
                  <w:sz w:val="24"/>
                  <w:szCs w:val="24"/>
                </w:rPr>
                <w:t>http://www.gks.ru</w:t>
              </w:r>
            </w:hyperlink>
          </w:p>
          <w:p w:rsidR="00B36AE2" w:rsidRDefault="002D136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E9591F">
                <w:rPr>
                  <w:rStyle w:val="a3"/>
                  <w:rFonts w:ascii="Times New Roman" w:hAnsi="Times New Roman" w:cs="Times New Roman"/>
                  <w:sz w:val="24"/>
                  <w:szCs w:val="24"/>
                </w:rPr>
                <w:t>http://diss.rsl.ru</w:t>
              </w:r>
            </w:hyperlink>
          </w:p>
          <w:p w:rsidR="00B36AE2" w:rsidRDefault="002D136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E9591F">
                <w:rPr>
                  <w:rStyle w:val="a3"/>
                  <w:rFonts w:ascii="Times New Roman" w:hAnsi="Times New Roman" w:cs="Times New Roman"/>
                  <w:sz w:val="24"/>
                  <w:szCs w:val="24"/>
                </w:rPr>
                <w:t>http://ru.spinform.ru</w:t>
              </w:r>
            </w:hyperlink>
          </w:p>
          <w:p w:rsidR="00B36AE2" w:rsidRDefault="002D136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36AE2" w:rsidRDefault="002D136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36AE2">
        <w:trPr>
          <w:trHeight w:hRule="exact" w:val="314"/>
        </w:trPr>
        <w:tc>
          <w:tcPr>
            <w:tcW w:w="9654" w:type="dxa"/>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36AE2">
        <w:trPr>
          <w:trHeight w:hRule="exact" w:val="8571"/>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36AE2" w:rsidRDefault="002D136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36AE2" w:rsidRDefault="002D136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36AE2" w:rsidRDefault="002D136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36AE2" w:rsidRDefault="002D136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36AE2" w:rsidRDefault="002D136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36AE2" w:rsidRDefault="002D136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36AE2" w:rsidRDefault="002D136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36AE2" w:rsidRDefault="002D136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B36AE2" w:rsidRDefault="002D13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AE2">
        <w:trPr>
          <w:trHeight w:hRule="exact" w:val="5243"/>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36AE2" w:rsidRDefault="002D136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36AE2" w:rsidRDefault="002D136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36AE2">
        <w:trPr>
          <w:trHeight w:hRule="exact" w:val="855"/>
        </w:trPr>
        <w:tc>
          <w:tcPr>
            <w:tcW w:w="9654" w:type="dxa"/>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36AE2">
        <w:trPr>
          <w:trHeight w:hRule="exact" w:val="2989"/>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36AE2" w:rsidRDefault="00B36AE2">
            <w:pPr>
              <w:spacing w:after="0" w:line="240" w:lineRule="auto"/>
              <w:jc w:val="both"/>
              <w:rPr>
                <w:sz w:val="24"/>
                <w:szCs w:val="24"/>
              </w:rPr>
            </w:pPr>
          </w:p>
          <w:p w:rsidR="00B36AE2" w:rsidRDefault="002D136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36AE2" w:rsidRDefault="002D136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36AE2" w:rsidRDefault="002D136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36AE2" w:rsidRDefault="002D136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36AE2" w:rsidRDefault="002D136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36AE2" w:rsidRDefault="002D136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36AE2" w:rsidRDefault="00B36AE2">
            <w:pPr>
              <w:spacing w:after="0" w:line="240" w:lineRule="auto"/>
              <w:jc w:val="both"/>
              <w:rPr>
                <w:sz w:val="24"/>
                <w:szCs w:val="24"/>
              </w:rPr>
            </w:pPr>
          </w:p>
          <w:p w:rsidR="00B36AE2" w:rsidRDefault="002D136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36AE2">
        <w:trPr>
          <w:trHeight w:hRule="exact" w:val="304"/>
        </w:trPr>
        <w:tc>
          <w:tcPr>
            <w:tcW w:w="9654" w:type="dxa"/>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B36AE2">
        <w:trPr>
          <w:trHeight w:hRule="exact" w:val="304"/>
        </w:trPr>
        <w:tc>
          <w:tcPr>
            <w:tcW w:w="9654" w:type="dxa"/>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B36AE2">
        <w:trPr>
          <w:trHeight w:hRule="exact" w:val="304"/>
        </w:trPr>
        <w:tc>
          <w:tcPr>
            <w:tcW w:w="9654" w:type="dxa"/>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E9591F">
                <w:rPr>
                  <w:rStyle w:val="a3"/>
                  <w:rFonts w:ascii="Times New Roman" w:hAnsi="Times New Roman" w:cs="Times New Roman"/>
                  <w:sz w:val="24"/>
                  <w:szCs w:val="24"/>
                </w:rPr>
                <w:t>http://www.president.kremlin.ru</w:t>
              </w:r>
            </w:hyperlink>
          </w:p>
        </w:tc>
      </w:tr>
      <w:tr w:rsidR="00B36AE2">
        <w:trPr>
          <w:trHeight w:hRule="exact" w:val="304"/>
        </w:trPr>
        <w:tc>
          <w:tcPr>
            <w:tcW w:w="9654" w:type="dxa"/>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36AE2">
        <w:trPr>
          <w:trHeight w:hRule="exact" w:val="304"/>
        </w:trPr>
        <w:tc>
          <w:tcPr>
            <w:tcW w:w="9654" w:type="dxa"/>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9591F">
                <w:rPr>
                  <w:rStyle w:val="a3"/>
                  <w:rFonts w:ascii="Times New Roman" w:hAnsi="Times New Roman" w:cs="Times New Roman"/>
                  <w:sz w:val="24"/>
                  <w:szCs w:val="24"/>
                </w:rPr>
                <w:t>http://pravo.gov.ru</w:t>
              </w:r>
            </w:hyperlink>
          </w:p>
        </w:tc>
      </w:tr>
      <w:tr w:rsidR="00B36AE2">
        <w:trPr>
          <w:trHeight w:hRule="exact" w:val="304"/>
        </w:trPr>
        <w:tc>
          <w:tcPr>
            <w:tcW w:w="9654" w:type="dxa"/>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9591F">
                <w:rPr>
                  <w:rStyle w:val="a3"/>
                  <w:rFonts w:ascii="Times New Roman" w:hAnsi="Times New Roman" w:cs="Times New Roman"/>
                  <w:sz w:val="24"/>
                  <w:szCs w:val="24"/>
                </w:rPr>
                <w:t>http://edu.garant.ru/omga/</w:t>
              </w:r>
            </w:hyperlink>
          </w:p>
        </w:tc>
      </w:tr>
      <w:tr w:rsidR="00B36AE2">
        <w:trPr>
          <w:trHeight w:hRule="exact" w:val="585"/>
        </w:trPr>
        <w:tc>
          <w:tcPr>
            <w:tcW w:w="9654" w:type="dxa"/>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9591F">
                <w:rPr>
                  <w:rStyle w:val="a3"/>
                  <w:rFonts w:ascii="Times New Roman" w:hAnsi="Times New Roman" w:cs="Times New Roman"/>
                  <w:sz w:val="24"/>
                  <w:szCs w:val="24"/>
                </w:rPr>
                <w:t>http://www.consultant.ru/edu/student/study/</w:t>
              </w:r>
            </w:hyperlink>
          </w:p>
        </w:tc>
      </w:tr>
      <w:tr w:rsidR="00B36AE2">
        <w:trPr>
          <w:trHeight w:hRule="exact" w:val="314"/>
        </w:trPr>
        <w:tc>
          <w:tcPr>
            <w:tcW w:w="9654" w:type="dxa"/>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36AE2">
        <w:trPr>
          <w:trHeight w:hRule="exact" w:val="3575"/>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36AE2" w:rsidRDefault="002D136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36AE2" w:rsidRDefault="002D136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36AE2" w:rsidRDefault="002D136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36AE2" w:rsidRDefault="002D136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B36AE2" w:rsidRDefault="002D13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AE2">
        <w:trPr>
          <w:trHeight w:hRule="exact" w:val="4071"/>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36AE2" w:rsidRDefault="002D136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36AE2" w:rsidRDefault="002D136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36AE2" w:rsidRDefault="002D136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36AE2" w:rsidRDefault="002D136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36AE2" w:rsidRDefault="002D136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36AE2" w:rsidRDefault="002D136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36AE2" w:rsidRDefault="002D136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36AE2" w:rsidRDefault="002D136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36AE2">
        <w:trPr>
          <w:trHeight w:hRule="exact" w:val="277"/>
        </w:trPr>
        <w:tc>
          <w:tcPr>
            <w:tcW w:w="9640" w:type="dxa"/>
          </w:tcPr>
          <w:p w:rsidR="00B36AE2" w:rsidRDefault="00B36AE2"/>
        </w:tc>
      </w:tr>
      <w:tr w:rsidR="00B36AE2">
        <w:trPr>
          <w:trHeight w:hRule="exact" w:val="585"/>
        </w:trPr>
        <w:tc>
          <w:tcPr>
            <w:tcW w:w="9654" w:type="dxa"/>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36AE2">
        <w:trPr>
          <w:trHeight w:hRule="exact" w:val="10457"/>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36AE2" w:rsidRDefault="002D136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36AE2" w:rsidRDefault="002D136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36AE2" w:rsidRDefault="002D136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36AE2" w:rsidRDefault="002D136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B36AE2" w:rsidRDefault="002D136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6AE2">
        <w:trPr>
          <w:trHeight w:hRule="exact" w:val="3801"/>
        </w:trPr>
        <w:tc>
          <w:tcPr>
            <w:tcW w:w="9654" w:type="dxa"/>
            <w:shd w:val="clear" w:color="000000" w:fill="FFFFFF"/>
            <w:tcMar>
              <w:left w:w="34" w:type="dxa"/>
              <w:right w:w="34" w:type="dxa"/>
            </w:tcMar>
          </w:tcPr>
          <w:p w:rsidR="00B36AE2" w:rsidRDefault="002D1362">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B36AE2" w:rsidRDefault="002D136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36AE2">
        <w:trPr>
          <w:trHeight w:hRule="exact" w:val="3830"/>
        </w:trPr>
        <w:tc>
          <w:tcPr>
            <w:tcW w:w="9654" w:type="dxa"/>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B36AE2">
        <w:trPr>
          <w:trHeight w:hRule="exact" w:val="2478"/>
        </w:trPr>
        <w:tc>
          <w:tcPr>
            <w:tcW w:w="9654" w:type="dxa"/>
            <w:shd w:val="clear" w:color="000000" w:fill="FFFFFF"/>
            <w:tcMar>
              <w:left w:w="34" w:type="dxa"/>
              <w:right w:w="34" w:type="dxa"/>
            </w:tcMar>
          </w:tcPr>
          <w:p w:rsidR="00B36AE2" w:rsidRDefault="002D136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36AE2" w:rsidRDefault="00B36AE2"/>
    <w:sectPr w:rsidR="00B36AE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1362"/>
    <w:rsid w:val="00A045A3"/>
    <w:rsid w:val="00B36AE2"/>
    <w:rsid w:val="00D31453"/>
    <w:rsid w:val="00E209E2"/>
    <w:rsid w:val="00E9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A37A82-6137-4443-A3CF-1455943E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1362"/>
    <w:rPr>
      <w:color w:val="0563C1" w:themeColor="hyperlink"/>
      <w:u w:val="single"/>
    </w:rPr>
  </w:style>
  <w:style w:type="character" w:styleId="a4">
    <w:name w:val="Unresolved Mention"/>
    <w:basedOn w:val="a0"/>
    <w:uiPriority w:val="99"/>
    <w:semiHidden/>
    <w:unhideWhenUsed/>
    <w:rsid w:val="00E95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998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6020"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fontTable" Target="fontTable.xml"/><Relationship Id="rId5" Type="http://schemas.openxmlformats.org/officeDocument/2006/relationships/hyperlink" Target="https://urait.ru/bcode/45601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edu.garant.ru/omga/" TargetMode="External"/><Relationship Id="rId10" Type="http://schemas.openxmlformats.org/officeDocument/2006/relationships/hyperlink" Target="https://urait.ru/bcode/451957"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54981" TargetMode="External"/><Relationship Id="rId9" Type="http://schemas.openxmlformats.org/officeDocument/2006/relationships/hyperlink" Target="https://urait.ru/bcode/44992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51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6297</Words>
  <Characters>35895</Characters>
  <Application>Microsoft Office Word</Application>
  <DocSecurity>0</DocSecurity>
  <Lines>299</Lines>
  <Paragraphs>84</Paragraphs>
  <ScaleCrop>false</ScaleCrop>
  <Company>diakov.net</Company>
  <LinksUpToDate>false</LinksUpToDate>
  <CharactersWithSpaces>42108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2021-2022_ФГОС3++2021_Бак-ОФО-Э(УАиА)(21)_plx_Бизнес-анализ</dc:title>
  <dc:creator>FastReport.NET</dc:creator>
  <cp:lastModifiedBy>Mark Bernstorf</cp:lastModifiedBy>
  <cp:revision>4</cp:revision>
  <dcterms:created xsi:type="dcterms:W3CDTF">2021-09-19T17:46:00Z</dcterms:created>
  <dcterms:modified xsi:type="dcterms:W3CDTF">2022-11-12T10:25:00Z</dcterms:modified>
</cp:coreProperties>
</file>